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534BBF1" w14:textId="77777777" w:rsidR="00782407" w:rsidRPr="00900DB4" w:rsidRDefault="00782407">
      <w:pPr>
        <w:adjustRightInd w:val="0"/>
        <w:snapToGrid w:val="0"/>
        <w:spacing w:before="50" w:line="360" w:lineRule="auto"/>
        <w:ind w:right="215"/>
        <w:jc w:val="both"/>
        <w:rPr>
          <w:lang w:eastAsia="zh-CN"/>
        </w:rPr>
      </w:pPr>
    </w:p>
    <w:p w14:paraId="231AC785" w14:textId="77777777" w:rsidR="00782407" w:rsidRPr="00900DB4" w:rsidRDefault="00782407">
      <w:pPr>
        <w:adjustRightInd w:val="0"/>
        <w:snapToGrid w:val="0"/>
        <w:spacing w:before="50" w:line="360" w:lineRule="auto"/>
        <w:ind w:right="215"/>
        <w:jc w:val="both"/>
        <w:rPr>
          <w:lang w:eastAsia="zh-CN"/>
        </w:rPr>
      </w:pPr>
      <w:bookmarkStart w:id="0" w:name="_Toc451760097"/>
    </w:p>
    <w:p w14:paraId="55651148" w14:textId="77777777" w:rsidR="00782407" w:rsidRPr="00900DB4" w:rsidRDefault="00782407">
      <w:pPr>
        <w:adjustRightInd w:val="0"/>
        <w:snapToGrid w:val="0"/>
        <w:spacing w:before="50" w:line="360" w:lineRule="auto"/>
        <w:ind w:right="215"/>
        <w:jc w:val="both"/>
        <w:rPr>
          <w:lang w:eastAsia="zh-CN"/>
        </w:rPr>
      </w:pPr>
    </w:p>
    <w:p w14:paraId="2154DA70" w14:textId="77777777" w:rsidR="00782407" w:rsidRPr="00900DB4" w:rsidRDefault="00782407">
      <w:pPr>
        <w:adjustRightInd w:val="0"/>
        <w:snapToGrid w:val="0"/>
        <w:spacing w:before="50" w:line="360" w:lineRule="auto"/>
        <w:ind w:right="215"/>
        <w:jc w:val="both"/>
        <w:rPr>
          <w:lang w:eastAsia="zh-CN"/>
        </w:rPr>
      </w:pPr>
    </w:p>
    <w:p w14:paraId="4F4CC803" w14:textId="77777777" w:rsidR="00782407" w:rsidRPr="00900DB4" w:rsidRDefault="00782407">
      <w:pPr>
        <w:adjustRightInd w:val="0"/>
        <w:snapToGrid w:val="0"/>
        <w:spacing w:before="50" w:line="360" w:lineRule="auto"/>
        <w:ind w:left="119" w:right="215" w:firstLineChars="200" w:firstLine="440"/>
        <w:jc w:val="both"/>
        <w:rPr>
          <w:rFonts w:eastAsia="Arial"/>
          <w:lang w:eastAsia="zh-CN"/>
        </w:rPr>
      </w:pPr>
    </w:p>
    <w:p w14:paraId="4FA20650" w14:textId="65304215" w:rsidR="00782407" w:rsidRPr="00900DB4" w:rsidRDefault="00782407">
      <w:pPr>
        <w:spacing w:line="600" w:lineRule="exact"/>
        <w:jc w:val="center"/>
        <w:rPr>
          <w:b/>
          <w:sz w:val="24"/>
          <w:szCs w:val="24"/>
          <w:lang w:eastAsia="zh-CN"/>
        </w:rPr>
      </w:pPr>
      <w:bookmarkStart w:id="1" w:name="OLE_LINK16"/>
      <w:bookmarkEnd w:id="0"/>
      <w:r w:rsidRPr="00900DB4">
        <w:rPr>
          <w:b/>
          <w:sz w:val="24"/>
          <w:szCs w:val="24"/>
          <w:lang w:eastAsia="zh-CN"/>
        </w:rPr>
        <w:t>The Chinese Code for Reporting of Exploration Targets</w:t>
      </w:r>
      <w:r w:rsidR="00C53891">
        <w:rPr>
          <w:b/>
          <w:sz w:val="24"/>
          <w:szCs w:val="24"/>
          <w:lang w:eastAsia="zh-CN"/>
        </w:rPr>
        <w:t xml:space="preserve">, </w:t>
      </w:r>
      <w:r w:rsidRPr="00900DB4">
        <w:rPr>
          <w:b/>
          <w:sz w:val="24"/>
          <w:szCs w:val="24"/>
          <w:lang w:eastAsia="zh-CN"/>
        </w:rPr>
        <w:t>Exploration Results, Mineral Resources and Mineral Reserves</w:t>
      </w:r>
      <w:bookmarkEnd w:id="1"/>
    </w:p>
    <w:p w14:paraId="15D90222" w14:textId="77777777" w:rsidR="00782407" w:rsidRPr="00900DB4" w:rsidRDefault="00782407">
      <w:pPr>
        <w:spacing w:line="600" w:lineRule="exact"/>
        <w:jc w:val="center"/>
        <w:rPr>
          <w:b/>
          <w:sz w:val="24"/>
          <w:szCs w:val="24"/>
          <w:lang w:eastAsia="zh-CN"/>
        </w:rPr>
      </w:pPr>
      <w:r w:rsidRPr="00900DB4">
        <w:rPr>
          <w:b/>
          <w:sz w:val="24"/>
          <w:szCs w:val="24"/>
          <w:lang w:eastAsia="zh-CN"/>
        </w:rPr>
        <w:t>(The CAMRA Code)</w:t>
      </w:r>
    </w:p>
    <w:p w14:paraId="41338860" w14:textId="77777777" w:rsidR="00782407" w:rsidRPr="00900DB4" w:rsidRDefault="00782407">
      <w:pPr>
        <w:spacing w:line="600" w:lineRule="exact"/>
        <w:jc w:val="center"/>
        <w:rPr>
          <w:b/>
          <w:sz w:val="24"/>
          <w:szCs w:val="24"/>
          <w:lang w:eastAsia="zh-CN"/>
        </w:rPr>
      </w:pPr>
    </w:p>
    <w:p w14:paraId="7103A34A" w14:textId="77777777" w:rsidR="00782407" w:rsidRPr="00900DB4" w:rsidRDefault="00782407">
      <w:pPr>
        <w:spacing w:line="600" w:lineRule="exact"/>
        <w:jc w:val="center"/>
        <w:rPr>
          <w:rFonts w:eastAsia="楷体_GB2312"/>
          <w:b/>
          <w:sz w:val="24"/>
          <w:szCs w:val="24"/>
          <w:lang w:eastAsia="zh-CN"/>
        </w:rPr>
      </w:pPr>
      <w:r w:rsidRPr="00900DB4">
        <w:rPr>
          <w:b/>
          <w:sz w:val="24"/>
          <w:szCs w:val="24"/>
          <w:lang w:eastAsia="zh-CN"/>
        </w:rPr>
        <w:t>(</w:t>
      </w:r>
      <w:r w:rsidRPr="00900DB4">
        <w:rPr>
          <w:rFonts w:eastAsia="楷体_GB2312"/>
          <w:b/>
          <w:i/>
          <w:iCs/>
          <w:sz w:val="24"/>
          <w:szCs w:val="24"/>
          <w:lang w:eastAsia="zh-CN"/>
        </w:rPr>
        <w:t>Draft for Comment</w:t>
      </w:r>
      <w:r w:rsidRPr="00900DB4">
        <w:rPr>
          <w:b/>
          <w:sz w:val="24"/>
          <w:szCs w:val="24"/>
          <w:lang w:eastAsia="zh-CN"/>
        </w:rPr>
        <w:t>)</w:t>
      </w:r>
    </w:p>
    <w:p w14:paraId="339C349C" w14:textId="77777777" w:rsidR="00782407" w:rsidRPr="00900DB4" w:rsidRDefault="00782407">
      <w:pPr>
        <w:rPr>
          <w:lang w:eastAsia="zh-CN"/>
        </w:rPr>
      </w:pPr>
    </w:p>
    <w:p w14:paraId="0A9B1FB7" w14:textId="77777777" w:rsidR="00782407" w:rsidRPr="00900DB4" w:rsidRDefault="00782407">
      <w:pPr>
        <w:rPr>
          <w:lang w:eastAsia="zh-CN"/>
        </w:rPr>
      </w:pPr>
    </w:p>
    <w:p w14:paraId="7C1C5730" w14:textId="77777777" w:rsidR="00782407" w:rsidRPr="00900DB4" w:rsidRDefault="00782407">
      <w:pPr>
        <w:rPr>
          <w:lang w:eastAsia="zh-CN"/>
        </w:rPr>
      </w:pPr>
    </w:p>
    <w:p w14:paraId="6649D6FA" w14:textId="77777777" w:rsidR="00782407" w:rsidRPr="00900DB4" w:rsidRDefault="00782407">
      <w:pPr>
        <w:rPr>
          <w:lang w:eastAsia="zh-CN"/>
        </w:rPr>
      </w:pPr>
    </w:p>
    <w:p w14:paraId="39C92F7B" w14:textId="77777777" w:rsidR="00782407" w:rsidRPr="00900DB4" w:rsidRDefault="00782407">
      <w:pPr>
        <w:rPr>
          <w:lang w:eastAsia="zh-CN"/>
        </w:rPr>
      </w:pPr>
    </w:p>
    <w:p w14:paraId="762F426B" w14:textId="77777777" w:rsidR="00782407" w:rsidRPr="00900DB4" w:rsidRDefault="00782407">
      <w:pPr>
        <w:rPr>
          <w:lang w:eastAsia="zh-CN"/>
        </w:rPr>
      </w:pPr>
    </w:p>
    <w:p w14:paraId="0E1400AE" w14:textId="77777777" w:rsidR="00782407" w:rsidRPr="00900DB4" w:rsidRDefault="00782407">
      <w:pPr>
        <w:rPr>
          <w:lang w:eastAsia="zh-CN"/>
        </w:rPr>
      </w:pPr>
    </w:p>
    <w:p w14:paraId="306AC5CA" w14:textId="77777777" w:rsidR="00782407" w:rsidRPr="00900DB4" w:rsidRDefault="00782407">
      <w:pPr>
        <w:rPr>
          <w:lang w:eastAsia="zh-CN"/>
        </w:rPr>
      </w:pPr>
    </w:p>
    <w:p w14:paraId="0B32A12A" w14:textId="77777777" w:rsidR="00782407" w:rsidRPr="00900DB4" w:rsidRDefault="00782407">
      <w:pPr>
        <w:rPr>
          <w:lang w:eastAsia="zh-CN"/>
        </w:rPr>
      </w:pPr>
    </w:p>
    <w:p w14:paraId="305D8660" w14:textId="77777777" w:rsidR="00782407" w:rsidRPr="00900DB4" w:rsidRDefault="00782407">
      <w:pPr>
        <w:rPr>
          <w:lang w:eastAsia="zh-CN"/>
        </w:rPr>
      </w:pPr>
    </w:p>
    <w:p w14:paraId="0EF8DA9C" w14:textId="77777777" w:rsidR="00782407" w:rsidRPr="00900DB4" w:rsidRDefault="00782407">
      <w:pPr>
        <w:rPr>
          <w:lang w:eastAsia="zh-CN"/>
        </w:rPr>
      </w:pPr>
    </w:p>
    <w:p w14:paraId="7BE73BF4" w14:textId="77777777" w:rsidR="00782407" w:rsidRPr="00900DB4" w:rsidRDefault="00782407">
      <w:pPr>
        <w:rPr>
          <w:lang w:eastAsia="zh-CN"/>
        </w:rPr>
      </w:pPr>
    </w:p>
    <w:p w14:paraId="70F40310" w14:textId="77777777" w:rsidR="00782407" w:rsidRPr="00900DB4" w:rsidRDefault="00782407">
      <w:pPr>
        <w:rPr>
          <w:lang w:eastAsia="zh-CN"/>
        </w:rPr>
      </w:pPr>
    </w:p>
    <w:p w14:paraId="5C266DBA" w14:textId="77777777" w:rsidR="00782407" w:rsidRPr="00900DB4" w:rsidRDefault="00782407">
      <w:pPr>
        <w:rPr>
          <w:lang w:eastAsia="zh-CN"/>
        </w:rPr>
      </w:pPr>
    </w:p>
    <w:p w14:paraId="494C6E95" w14:textId="77777777" w:rsidR="00782407" w:rsidRPr="00900DB4" w:rsidRDefault="00782407">
      <w:pPr>
        <w:rPr>
          <w:lang w:eastAsia="zh-CN"/>
        </w:rPr>
      </w:pPr>
    </w:p>
    <w:p w14:paraId="143B2731" w14:textId="77777777" w:rsidR="00782407" w:rsidRPr="00900DB4" w:rsidRDefault="00782407">
      <w:pPr>
        <w:rPr>
          <w:lang w:eastAsia="zh-CN"/>
        </w:rPr>
      </w:pPr>
    </w:p>
    <w:p w14:paraId="3C5B4D35" w14:textId="77777777" w:rsidR="00782407" w:rsidRPr="00900DB4" w:rsidRDefault="00782407">
      <w:pPr>
        <w:rPr>
          <w:lang w:eastAsia="zh-CN"/>
        </w:rPr>
      </w:pPr>
    </w:p>
    <w:p w14:paraId="15ADABE5" w14:textId="77777777" w:rsidR="00782407" w:rsidRPr="00900DB4" w:rsidRDefault="00782407">
      <w:pPr>
        <w:rPr>
          <w:lang w:eastAsia="zh-CN"/>
        </w:rPr>
      </w:pPr>
    </w:p>
    <w:p w14:paraId="42A8282A" w14:textId="77777777" w:rsidR="00782407" w:rsidRPr="00900DB4" w:rsidRDefault="00782407">
      <w:pPr>
        <w:rPr>
          <w:lang w:eastAsia="zh-CN"/>
        </w:rPr>
      </w:pPr>
    </w:p>
    <w:p w14:paraId="4819A109" w14:textId="77777777" w:rsidR="00782407" w:rsidRPr="00900DB4" w:rsidRDefault="00782407">
      <w:pPr>
        <w:rPr>
          <w:lang w:eastAsia="zh-CN"/>
        </w:rPr>
      </w:pPr>
    </w:p>
    <w:p w14:paraId="1A439E94" w14:textId="77777777" w:rsidR="00782407" w:rsidRPr="00900DB4" w:rsidRDefault="00782407">
      <w:pPr>
        <w:rPr>
          <w:lang w:eastAsia="zh-CN"/>
        </w:rPr>
      </w:pPr>
    </w:p>
    <w:p w14:paraId="2F27521B" w14:textId="77777777" w:rsidR="00782407" w:rsidRPr="00900DB4" w:rsidRDefault="00782407">
      <w:pPr>
        <w:jc w:val="center"/>
        <w:rPr>
          <w:rFonts w:eastAsia="方正小标宋简体"/>
          <w:lang w:eastAsia="zh-CN"/>
        </w:rPr>
      </w:pPr>
    </w:p>
    <w:p w14:paraId="1285B472" w14:textId="31137AF6" w:rsidR="00782407" w:rsidRPr="00900DB4" w:rsidRDefault="00782407">
      <w:pPr>
        <w:jc w:val="center"/>
        <w:rPr>
          <w:rFonts w:eastAsia="方正小标宋简体"/>
          <w:lang w:eastAsia="zh-CN"/>
        </w:rPr>
      </w:pPr>
      <w:bookmarkStart w:id="2" w:name="OLE_LINK33"/>
      <w:r w:rsidRPr="00900DB4">
        <w:rPr>
          <w:lang w:eastAsia="zh-CN"/>
        </w:rPr>
        <w:t>CHIN</w:t>
      </w:r>
      <w:r w:rsidR="00B507B1">
        <w:rPr>
          <w:lang w:eastAsia="zh-CN"/>
        </w:rPr>
        <w:t>A</w:t>
      </w:r>
      <w:r w:rsidRPr="00900DB4">
        <w:rPr>
          <w:lang w:eastAsia="zh-CN"/>
        </w:rPr>
        <w:t xml:space="preserve"> ASSOCIATION OF MINERAL RESOURCES APPRAISERS</w:t>
      </w:r>
      <w:bookmarkEnd w:id="2"/>
      <w:r w:rsidRPr="00900DB4">
        <w:rPr>
          <w:rFonts w:eastAsia="方正小标宋简体"/>
          <w:lang w:eastAsia="zh-CN"/>
        </w:rPr>
        <w:t xml:space="preserve"> </w:t>
      </w:r>
    </w:p>
    <w:p w14:paraId="2E683CB3" w14:textId="49B4B927" w:rsidR="00782407" w:rsidRPr="00900DB4" w:rsidRDefault="00B507B1">
      <w:pPr>
        <w:jc w:val="center"/>
        <w:rPr>
          <w:lang w:eastAsia="zh-CN"/>
        </w:rPr>
        <w:sectPr w:rsidR="00782407" w:rsidRPr="00900DB4" w:rsidSect="00B023AF">
          <w:headerReference w:type="default" r:id="rId8"/>
          <w:footerReference w:type="default" r:id="rId9"/>
          <w:pgSz w:w="11910" w:h="16840"/>
          <w:pgMar w:top="1440" w:right="2271" w:bottom="1440" w:left="1800" w:header="708" w:footer="1676" w:gutter="0"/>
          <w:pgNumType w:start="1"/>
          <w:cols w:space="720"/>
          <w:docGrid w:linePitch="299"/>
        </w:sectPr>
      </w:pPr>
      <w:r w:rsidRPr="00B507B1">
        <w:rPr>
          <w:lang w:eastAsia="zh-CN"/>
        </w:rPr>
        <w:t>June</w:t>
      </w:r>
      <w:r w:rsidR="00782407" w:rsidRPr="00900DB4">
        <w:rPr>
          <w:lang w:eastAsia="zh-CN"/>
        </w:rPr>
        <w:t xml:space="preserve">, </w:t>
      </w:r>
      <w:r w:rsidRPr="00900DB4">
        <w:rPr>
          <w:lang w:eastAsia="zh-CN"/>
        </w:rPr>
        <w:t>202</w:t>
      </w:r>
      <w:r>
        <w:rPr>
          <w:lang w:eastAsia="zh-CN"/>
        </w:rPr>
        <w:t>4</w:t>
      </w:r>
    </w:p>
    <w:p w14:paraId="6FED7D36" w14:textId="77777777" w:rsidR="00782407" w:rsidRPr="00900DB4" w:rsidRDefault="00782407">
      <w:pPr>
        <w:pStyle w:val="5"/>
        <w:tabs>
          <w:tab w:val="left" w:pos="142"/>
          <w:tab w:val="right" w:leader="dot" w:pos="8650"/>
        </w:tabs>
        <w:adjustRightInd w:val="0"/>
        <w:snapToGrid w:val="0"/>
        <w:spacing w:line="360" w:lineRule="auto"/>
        <w:ind w:leftChars="0" w:left="0" w:right="429"/>
        <w:rPr>
          <w:b/>
          <w:lang w:eastAsia="zh-CN"/>
        </w:rPr>
      </w:pPr>
    </w:p>
    <w:p w14:paraId="04E966D3" w14:textId="76360C25" w:rsidR="00782407" w:rsidRPr="00900DB4" w:rsidRDefault="00782407">
      <w:pPr>
        <w:pStyle w:val="5"/>
        <w:tabs>
          <w:tab w:val="left" w:pos="142"/>
          <w:tab w:val="right" w:leader="dot" w:pos="8650"/>
        </w:tabs>
        <w:adjustRightInd w:val="0"/>
        <w:snapToGrid w:val="0"/>
        <w:spacing w:line="360" w:lineRule="auto"/>
        <w:ind w:leftChars="0" w:left="0" w:right="429"/>
        <w:jc w:val="center"/>
        <w:rPr>
          <w:b/>
          <w:sz w:val="24"/>
          <w:szCs w:val="24"/>
          <w:lang w:eastAsia="zh-CN"/>
        </w:rPr>
      </w:pPr>
      <w:r w:rsidRPr="00900DB4">
        <w:rPr>
          <w:b/>
          <w:sz w:val="24"/>
          <w:szCs w:val="24"/>
          <w:lang w:eastAsia="zh-CN"/>
        </w:rPr>
        <w:t>Content</w:t>
      </w:r>
      <w:r w:rsidR="00BB6BF4">
        <w:rPr>
          <w:rFonts w:hint="eastAsia"/>
          <w:b/>
          <w:sz w:val="24"/>
          <w:szCs w:val="24"/>
          <w:lang w:eastAsia="zh-CN"/>
        </w:rPr>
        <w:t>s</w:t>
      </w:r>
    </w:p>
    <w:p w14:paraId="091A56D7" w14:textId="77777777" w:rsidR="00782407" w:rsidRPr="00900DB4" w:rsidRDefault="00782407">
      <w:pPr>
        <w:rPr>
          <w:lang w:eastAsia="zh-CN"/>
        </w:rPr>
      </w:pPr>
    </w:p>
    <w:p w14:paraId="528233B2" w14:textId="603D0CFB" w:rsidR="00782407" w:rsidRPr="00900DB4" w:rsidRDefault="00782407">
      <w:pPr>
        <w:pStyle w:val="14"/>
        <w:tabs>
          <w:tab w:val="right" w:leader="dot" w:pos="8848"/>
        </w:tabs>
        <w:spacing w:line="360" w:lineRule="auto"/>
        <w:rPr>
          <w:noProof/>
        </w:rPr>
      </w:pPr>
      <w:r w:rsidRPr="00900DB4">
        <w:rPr>
          <w:b/>
          <w:color w:val="0000FF"/>
          <w:lang w:eastAsia="zh-CN"/>
        </w:rPr>
        <w:fldChar w:fldCharType="begin"/>
      </w:r>
      <w:r w:rsidRPr="00900DB4">
        <w:rPr>
          <w:b/>
          <w:color w:val="0000FF"/>
          <w:lang w:eastAsia="zh-CN"/>
        </w:rPr>
        <w:instrText xml:space="preserve">TOC \o "1-5" \h \u </w:instrText>
      </w:r>
      <w:r w:rsidRPr="00900DB4">
        <w:rPr>
          <w:b/>
          <w:color w:val="0000FF"/>
          <w:lang w:eastAsia="zh-CN"/>
        </w:rPr>
        <w:fldChar w:fldCharType="separate"/>
      </w:r>
      <w:hyperlink w:anchor="_Toc19987" w:history="1">
        <w:r w:rsidRPr="00900DB4">
          <w:rPr>
            <w:noProof/>
            <w:lang w:eastAsia="zh-CN"/>
          </w:rPr>
          <w:t>1. Foreword</w:t>
        </w:r>
        <w:r w:rsidRPr="00900DB4">
          <w:rPr>
            <w:noProof/>
          </w:rPr>
          <w:tab/>
        </w:r>
        <w:r w:rsidRPr="00900DB4">
          <w:rPr>
            <w:noProof/>
          </w:rPr>
          <w:fldChar w:fldCharType="begin"/>
        </w:r>
        <w:r w:rsidRPr="00900DB4">
          <w:rPr>
            <w:noProof/>
          </w:rPr>
          <w:instrText xml:space="preserve"> PAGEREF _Toc19987 </w:instrText>
        </w:r>
        <w:r w:rsidRPr="00900DB4">
          <w:rPr>
            <w:noProof/>
          </w:rPr>
          <w:fldChar w:fldCharType="separate"/>
        </w:r>
        <w:r w:rsidR="00204460">
          <w:rPr>
            <w:noProof/>
          </w:rPr>
          <w:t>1</w:t>
        </w:r>
        <w:r w:rsidRPr="00900DB4">
          <w:rPr>
            <w:noProof/>
          </w:rPr>
          <w:fldChar w:fldCharType="end"/>
        </w:r>
      </w:hyperlink>
    </w:p>
    <w:p w14:paraId="68061957" w14:textId="4DDF13B7" w:rsidR="00782407" w:rsidRPr="00900DB4" w:rsidRDefault="00674B1D">
      <w:pPr>
        <w:pStyle w:val="14"/>
        <w:tabs>
          <w:tab w:val="right" w:leader="dot" w:pos="8848"/>
        </w:tabs>
        <w:spacing w:line="360" w:lineRule="auto"/>
        <w:rPr>
          <w:noProof/>
        </w:rPr>
      </w:pPr>
      <w:hyperlink w:anchor="_Toc19493" w:history="1">
        <w:r w:rsidR="00782407" w:rsidRPr="00900DB4">
          <w:rPr>
            <w:noProof/>
            <w:lang w:eastAsia="zh-CN"/>
          </w:rPr>
          <w:t>2. Principles</w:t>
        </w:r>
        <w:r w:rsidR="00782407" w:rsidRPr="00900DB4">
          <w:rPr>
            <w:noProof/>
          </w:rPr>
          <w:tab/>
        </w:r>
        <w:r w:rsidR="00643B72" w:rsidRPr="00900DB4">
          <w:rPr>
            <w:noProof/>
          </w:rPr>
          <w:fldChar w:fldCharType="begin"/>
        </w:r>
        <w:r w:rsidR="00643B72" w:rsidRPr="00900DB4">
          <w:rPr>
            <w:noProof/>
          </w:rPr>
          <w:instrText xml:space="preserve"> PAGEREF _Toc19493 </w:instrText>
        </w:r>
        <w:r w:rsidR="00643B72" w:rsidRPr="00900DB4">
          <w:rPr>
            <w:noProof/>
          </w:rPr>
          <w:fldChar w:fldCharType="separate"/>
        </w:r>
        <w:r w:rsidR="00204460">
          <w:rPr>
            <w:noProof/>
          </w:rPr>
          <w:t>2</w:t>
        </w:r>
        <w:r w:rsidR="00643B72" w:rsidRPr="00900DB4">
          <w:rPr>
            <w:noProof/>
          </w:rPr>
          <w:fldChar w:fldCharType="end"/>
        </w:r>
      </w:hyperlink>
    </w:p>
    <w:p w14:paraId="4D070B1A" w14:textId="78E06B34" w:rsidR="00782407" w:rsidRPr="00900DB4" w:rsidRDefault="00674B1D">
      <w:pPr>
        <w:pStyle w:val="14"/>
        <w:tabs>
          <w:tab w:val="right" w:leader="dot" w:pos="8848"/>
        </w:tabs>
        <w:spacing w:line="360" w:lineRule="auto"/>
        <w:rPr>
          <w:noProof/>
        </w:rPr>
      </w:pPr>
      <w:hyperlink w:anchor="_Toc14574" w:history="1">
        <w:r w:rsidR="00782407" w:rsidRPr="00900DB4">
          <w:rPr>
            <w:noProof/>
            <w:lang w:eastAsia="zh-CN"/>
          </w:rPr>
          <w:t>3. Scope</w:t>
        </w:r>
        <w:r w:rsidR="00782407" w:rsidRPr="00900DB4">
          <w:rPr>
            <w:noProof/>
          </w:rPr>
          <w:tab/>
        </w:r>
        <w:r w:rsidR="00643B72" w:rsidRPr="00900DB4">
          <w:rPr>
            <w:noProof/>
          </w:rPr>
          <w:fldChar w:fldCharType="begin"/>
        </w:r>
        <w:r w:rsidR="00643B72" w:rsidRPr="00900DB4">
          <w:rPr>
            <w:noProof/>
          </w:rPr>
          <w:instrText xml:space="preserve"> PAGEREF _Toc14574 </w:instrText>
        </w:r>
        <w:r w:rsidR="00643B72" w:rsidRPr="00900DB4">
          <w:rPr>
            <w:noProof/>
          </w:rPr>
          <w:fldChar w:fldCharType="separate"/>
        </w:r>
        <w:r w:rsidR="00204460">
          <w:rPr>
            <w:noProof/>
          </w:rPr>
          <w:t>2</w:t>
        </w:r>
        <w:r w:rsidR="00643B72" w:rsidRPr="00900DB4">
          <w:rPr>
            <w:noProof/>
          </w:rPr>
          <w:fldChar w:fldCharType="end"/>
        </w:r>
      </w:hyperlink>
    </w:p>
    <w:p w14:paraId="2241BEE3" w14:textId="725835F6" w:rsidR="00782407" w:rsidRPr="00900DB4" w:rsidRDefault="00674B1D">
      <w:pPr>
        <w:pStyle w:val="14"/>
        <w:tabs>
          <w:tab w:val="right" w:leader="dot" w:pos="8848"/>
        </w:tabs>
        <w:spacing w:line="360" w:lineRule="auto"/>
        <w:rPr>
          <w:noProof/>
        </w:rPr>
      </w:pPr>
      <w:hyperlink w:anchor="_Toc25094" w:history="1">
        <w:r w:rsidR="00782407" w:rsidRPr="00900DB4">
          <w:rPr>
            <w:noProof/>
            <w:lang w:eastAsia="zh-CN"/>
          </w:rPr>
          <w:t xml:space="preserve">4. Competent </w:t>
        </w:r>
        <w:r w:rsidR="00C61DC3" w:rsidRPr="00900DB4">
          <w:rPr>
            <w:noProof/>
            <w:lang w:eastAsia="zh-CN"/>
          </w:rPr>
          <w:t>P</w:t>
        </w:r>
        <w:r w:rsidR="00782407" w:rsidRPr="00900DB4">
          <w:rPr>
            <w:noProof/>
            <w:lang w:eastAsia="zh-CN"/>
          </w:rPr>
          <w:t>erson</w:t>
        </w:r>
        <w:r w:rsidR="00782407" w:rsidRPr="00900DB4">
          <w:rPr>
            <w:noProof/>
          </w:rPr>
          <w:tab/>
        </w:r>
        <w:r w:rsidR="00643B72" w:rsidRPr="00900DB4">
          <w:rPr>
            <w:noProof/>
          </w:rPr>
          <w:fldChar w:fldCharType="begin"/>
        </w:r>
        <w:r w:rsidR="00643B72" w:rsidRPr="00900DB4">
          <w:rPr>
            <w:noProof/>
          </w:rPr>
          <w:instrText xml:space="preserve"> PAGEREF _Toc25094 </w:instrText>
        </w:r>
        <w:r w:rsidR="00643B72" w:rsidRPr="00900DB4">
          <w:rPr>
            <w:noProof/>
          </w:rPr>
          <w:fldChar w:fldCharType="separate"/>
        </w:r>
        <w:r w:rsidR="00204460">
          <w:rPr>
            <w:noProof/>
          </w:rPr>
          <w:t>2</w:t>
        </w:r>
        <w:r w:rsidR="00643B72" w:rsidRPr="00900DB4">
          <w:rPr>
            <w:noProof/>
          </w:rPr>
          <w:fldChar w:fldCharType="end"/>
        </w:r>
      </w:hyperlink>
    </w:p>
    <w:p w14:paraId="4F44C728" w14:textId="5062E78C" w:rsidR="00782407" w:rsidRPr="00900DB4" w:rsidRDefault="00674B1D">
      <w:pPr>
        <w:pStyle w:val="14"/>
        <w:tabs>
          <w:tab w:val="right" w:leader="dot" w:pos="8848"/>
        </w:tabs>
        <w:spacing w:line="360" w:lineRule="auto"/>
        <w:rPr>
          <w:noProof/>
        </w:rPr>
      </w:pPr>
      <w:hyperlink w:anchor="_Toc2800" w:history="1">
        <w:r w:rsidR="00782407" w:rsidRPr="00900DB4">
          <w:rPr>
            <w:noProof/>
            <w:lang w:eastAsia="zh-CN"/>
          </w:rPr>
          <w:t xml:space="preserve">5. </w:t>
        </w:r>
        <w:r w:rsidR="009B6C7A" w:rsidRPr="00900DB4">
          <w:rPr>
            <w:noProof/>
            <w:lang w:eastAsia="zh-CN"/>
          </w:rPr>
          <w:t xml:space="preserve">Type </w:t>
        </w:r>
        <w:r w:rsidR="00782407" w:rsidRPr="00900DB4">
          <w:rPr>
            <w:noProof/>
            <w:lang w:eastAsia="zh-CN"/>
          </w:rPr>
          <w:t xml:space="preserve">and Responsibility </w:t>
        </w:r>
        <w:r w:rsidR="001F1D5A" w:rsidRPr="00900DB4">
          <w:rPr>
            <w:noProof/>
            <w:lang w:eastAsia="zh-CN"/>
          </w:rPr>
          <w:t xml:space="preserve">of </w:t>
        </w:r>
        <w:r w:rsidR="00782407" w:rsidRPr="00900DB4">
          <w:rPr>
            <w:noProof/>
            <w:lang w:eastAsia="zh-CN"/>
          </w:rPr>
          <w:t>Report</w:t>
        </w:r>
        <w:r w:rsidR="00782407" w:rsidRPr="00900DB4">
          <w:rPr>
            <w:noProof/>
          </w:rPr>
          <w:tab/>
        </w:r>
        <w:r w:rsidR="00643B72" w:rsidRPr="00900DB4">
          <w:rPr>
            <w:noProof/>
          </w:rPr>
          <w:fldChar w:fldCharType="begin"/>
        </w:r>
        <w:r w:rsidR="00643B72" w:rsidRPr="00900DB4">
          <w:rPr>
            <w:noProof/>
          </w:rPr>
          <w:instrText xml:space="preserve"> PAGEREF _Toc2800 </w:instrText>
        </w:r>
        <w:r w:rsidR="00643B72" w:rsidRPr="00900DB4">
          <w:rPr>
            <w:noProof/>
          </w:rPr>
          <w:fldChar w:fldCharType="separate"/>
        </w:r>
        <w:r w:rsidR="00204460">
          <w:rPr>
            <w:noProof/>
          </w:rPr>
          <w:t>3</w:t>
        </w:r>
        <w:r w:rsidR="00643B72" w:rsidRPr="00900DB4">
          <w:rPr>
            <w:noProof/>
          </w:rPr>
          <w:fldChar w:fldCharType="end"/>
        </w:r>
      </w:hyperlink>
    </w:p>
    <w:p w14:paraId="1C992851" w14:textId="77DC9F08" w:rsidR="00782407" w:rsidRPr="00900DB4" w:rsidRDefault="00674B1D">
      <w:pPr>
        <w:pStyle w:val="14"/>
        <w:tabs>
          <w:tab w:val="right" w:leader="dot" w:pos="8848"/>
        </w:tabs>
        <w:spacing w:line="360" w:lineRule="auto"/>
        <w:rPr>
          <w:noProof/>
        </w:rPr>
      </w:pPr>
      <w:hyperlink w:anchor="_Toc25225" w:history="1">
        <w:r w:rsidR="00782407" w:rsidRPr="00900DB4">
          <w:rPr>
            <w:noProof/>
            <w:lang w:eastAsia="zh-CN"/>
          </w:rPr>
          <w:t xml:space="preserve">6. </w:t>
        </w:r>
        <w:r w:rsidR="003A3AEA">
          <w:rPr>
            <w:rFonts w:hint="eastAsia"/>
            <w:noProof/>
            <w:lang w:eastAsia="zh-CN"/>
          </w:rPr>
          <w:t>Defined</w:t>
        </w:r>
        <w:r w:rsidR="00782407" w:rsidRPr="00900DB4">
          <w:rPr>
            <w:noProof/>
            <w:lang w:eastAsia="zh-CN"/>
          </w:rPr>
          <w:t xml:space="preserve"> Terminolog</w:t>
        </w:r>
        <w:r w:rsidR="00B402D5" w:rsidRPr="00900DB4">
          <w:rPr>
            <w:noProof/>
            <w:lang w:eastAsia="zh-CN"/>
          </w:rPr>
          <w:t>y</w:t>
        </w:r>
        <w:r w:rsidR="00751CD4" w:rsidRPr="00900DB4">
          <w:rPr>
            <w:noProof/>
            <w:lang w:eastAsia="zh-CN"/>
          </w:rPr>
          <w:t xml:space="preserve"> and Categories</w:t>
        </w:r>
        <w:r w:rsidR="00782407" w:rsidRPr="00900DB4">
          <w:rPr>
            <w:noProof/>
          </w:rPr>
          <w:tab/>
        </w:r>
        <w:r w:rsidR="00643B72" w:rsidRPr="00900DB4">
          <w:rPr>
            <w:noProof/>
          </w:rPr>
          <w:fldChar w:fldCharType="begin"/>
        </w:r>
        <w:r w:rsidR="00643B72" w:rsidRPr="00900DB4">
          <w:rPr>
            <w:noProof/>
          </w:rPr>
          <w:instrText xml:space="preserve"> PAGEREF _Toc25225 </w:instrText>
        </w:r>
        <w:r w:rsidR="00643B72" w:rsidRPr="00900DB4">
          <w:rPr>
            <w:noProof/>
          </w:rPr>
          <w:fldChar w:fldCharType="separate"/>
        </w:r>
        <w:r w:rsidR="00204460">
          <w:rPr>
            <w:noProof/>
          </w:rPr>
          <w:t>3</w:t>
        </w:r>
        <w:r w:rsidR="00643B72" w:rsidRPr="00900DB4">
          <w:rPr>
            <w:noProof/>
          </w:rPr>
          <w:fldChar w:fldCharType="end"/>
        </w:r>
      </w:hyperlink>
    </w:p>
    <w:p w14:paraId="3AAC7CA6" w14:textId="2836AFA1" w:rsidR="00782407" w:rsidRPr="00900DB4" w:rsidRDefault="00674B1D">
      <w:pPr>
        <w:pStyle w:val="14"/>
        <w:tabs>
          <w:tab w:val="right" w:leader="dot" w:pos="8848"/>
        </w:tabs>
        <w:spacing w:line="360" w:lineRule="auto"/>
        <w:rPr>
          <w:noProof/>
        </w:rPr>
      </w:pPr>
      <w:hyperlink w:anchor="_Toc15743" w:history="1">
        <w:r w:rsidR="00782407" w:rsidRPr="00900DB4">
          <w:rPr>
            <w:noProof/>
            <w:lang w:eastAsia="zh-CN"/>
          </w:rPr>
          <w:t xml:space="preserve">7. </w:t>
        </w:r>
        <w:r w:rsidR="004E1908" w:rsidRPr="00900DB4">
          <w:rPr>
            <w:noProof/>
            <w:lang w:eastAsia="zh-CN"/>
          </w:rPr>
          <w:t>Princip</w:t>
        </w:r>
        <w:r w:rsidR="009C07A5" w:rsidRPr="00900DB4">
          <w:rPr>
            <w:noProof/>
            <w:lang w:eastAsia="zh-CN"/>
          </w:rPr>
          <w:t>les and Guidance on</w:t>
        </w:r>
        <w:r w:rsidR="00782407" w:rsidRPr="00900DB4">
          <w:rPr>
            <w:noProof/>
            <w:lang w:eastAsia="zh-CN"/>
          </w:rPr>
          <w:t xml:space="preserve"> Mineral Resources and Mineral Reserves</w:t>
        </w:r>
        <w:r w:rsidR="004E1908" w:rsidRPr="00900DB4">
          <w:rPr>
            <w:noProof/>
            <w:lang w:eastAsia="zh-CN"/>
          </w:rPr>
          <w:t xml:space="preserve"> Estimates</w:t>
        </w:r>
        <w:r w:rsidR="00782407" w:rsidRPr="00900DB4">
          <w:rPr>
            <w:noProof/>
          </w:rPr>
          <w:tab/>
        </w:r>
        <w:r w:rsidR="00643B72" w:rsidRPr="00900DB4">
          <w:rPr>
            <w:noProof/>
          </w:rPr>
          <w:fldChar w:fldCharType="begin"/>
        </w:r>
        <w:r w:rsidR="00643B72" w:rsidRPr="00900DB4">
          <w:rPr>
            <w:noProof/>
          </w:rPr>
          <w:instrText xml:space="preserve"> PAGEREF _Toc15743 </w:instrText>
        </w:r>
        <w:r w:rsidR="00643B72" w:rsidRPr="00900DB4">
          <w:rPr>
            <w:noProof/>
          </w:rPr>
          <w:fldChar w:fldCharType="separate"/>
        </w:r>
        <w:r w:rsidR="00204460">
          <w:rPr>
            <w:noProof/>
          </w:rPr>
          <w:t>5</w:t>
        </w:r>
        <w:r w:rsidR="00643B72" w:rsidRPr="00900DB4">
          <w:rPr>
            <w:noProof/>
          </w:rPr>
          <w:fldChar w:fldCharType="end"/>
        </w:r>
      </w:hyperlink>
    </w:p>
    <w:p w14:paraId="0636C240" w14:textId="753A1E8B" w:rsidR="00782407" w:rsidRPr="00900DB4" w:rsidRDefault="00674B1D">
      <w:pPr>
        <w:pStyle w:val="14"/>
        <w:tabs>
          <w:tab w:val="right" w:leader="dot" w:pos="8848"/>
        </w:tabs>
        <w:spacing w:line="360" w:lineRule="auto"/>
        <w:rPr>
          <w:noProof/>
        </w:rPr>
      </w:pPr>
      <w:hyperlink w:anchor="_Toc12560" w:history="1">
        <w:r w:rsidR="00782407" w:rsidRPr="00900DB4">
          <w:rPr>
            <w:noProof/>
            <w:lang w:eastAsia="zh-CN"/>
          </w:rPr>
          <w:t>8. Reporting General</w:t>
        </w:r>
        <w:r w:rsidR="00782407" w:rsidRPr="00900DB4">
          <w:rPr>
            <w:noProof/>
          </w:rPr>
          <w:tab/>
        </w:r>
        <w:r w:rsidR="00643B72" w:rsidRPr="00900DB4">
          <w:rPr>
            <w:noProof/>
          </w:rPr>
          <w:fldChar w:fldCharType="begin"/>
        </w:r>
        <w:r w:rsidR="00643B72" w:rsidRPr="00900DB4">
          <w:rPr>
            <w:noProof/>
          </w:rPr>
          <w:instrText xml:space="preserve"> PAGEREF _Toc12560 </w:instrText>
        </w:r>
        <w:r w:rsidR="00643B72" w:rsidRPr="00900DB4">
          <w:rPr>
            <w:noProof/>
          </w:rPr>
          <w:fldChar w:fldCharType="separate"/>
        </w:r>
        <w:r w:rsidR="00204460">
          <w:rPr>
            <w:noProof/>
          </w:rPr>
          <w:t>6</w:t>
        </w:r>
        <w:r w:rsidR="00643B72" w:rsidRPr="00900DB4">
          <w:rPr>
            <w:noProof/>
          </w:rPr>
          <w:fldChar w:fldCharType="end"/>
        </w:r>
      </w:hyperlink>
    </w:p>
    <w:p w14:paraId="7DC6D1D6" w14:textId="4D16805D" w:rsidR="00782407" w:rsidRPr="00900DB4" w:rsidRDefault="00674B1D">
      <w:pPr>
        <w:pStyle w:val="14"/>
        <w:tabs>
          <w:tab w:val="right" w:leader="dot" w:pos="8848"/>
        </w:tabs>
        <w:spacing w:line="360" w:lineRule="auto"/>
        <w:rPr>
          <w:noProof/>
        </w:rPr>
      </w:pPr>
      <w:hyperlink w:anchor="_Toc3056" w:history="1">
        <w:r w:rsidR="00782407" w:rsidRPr="00900DB4">
          <w:rPr>
            <w:noProof/>
            <w:lang w:eastAsia="zh-CN"/>
          </w:rPr>
          <w:t>9. Reporting of Exploration Targets</w:t>
        </w:r>
        <w:r w:rsidR="00782407" w:rsidRPr="00900DB4">
          <w:rPr>
            <w:noProof/>
          </w:rPr>
          <w:tab/>
        </w:r>
        <w:r w:rsidR="00643B72" w:rsidRPr="00900DB4">
          <w:rPr>
            <w:noProof/>
          </w:rPr>
          <w:fldChar w:fldCharType="begin"/>
        </w:r>
        <w:r w:rsidR="00643B72" w:rsidRPr="00900DB4">
          <w:rPr>
            <w:noProof/>
          </w:rPr>
          <w:instrText xml:space="preserve"> PAGEREF _Toc3056 </w:instrText>
        </w:r>
        <w:r w:rsidR="00643B72" w:rsidRPr="00900DB4">
          <w:rPr>
            <w:noProof/>
          </w:rPr>
          <w:fldChar w:fldCharType="separate"/>
        </w:r>
        <w:r w:rsidR="00204460">
          <w:rPr>
            <w:noProof/>
          </w:rPr>
          <w:t>7</w:t>
        </w:r>
        <w:r w:rsidR="00643B72" w:rsidRPr="00900DB4">
          <w:rPr>
            <w:noProof/>
          </w:rPr>
          <w:fldChar w:fldCharType="end"/>
        </w:r>
      </w:hyperlink>
    </w:p>
    <w:p w14:paraId="4F6CEE9C" w14:textId="0FEBFBCB" w:rsidR="00782407" w:rsidRPr="00900DB4" w:rsidRDefault="00674B1D">
      <w:pPr>
        <w:pStyle w:val="14"/>
        <w:tabs>
          <w:tab w:val="right" w:leader="dot" w:pos="8848"/>
        </w:tabs>
        <w:spacing w:line="360" w:lineRule="auto"/>
        <w:rPr>
          <w:noProof/>
        </w:rPr>
      </w:pPr>
      <w:hyperlink w:anchor="_Toc20932" w:history="1">
        <w:r w:rsidR="00782407" w:rsidRPr="00900DB4">
          <w:rPr>
            <w:noProof/>
            <w:lang w:eastAsia="zh-CN"/>
          </w:rPr>
          <w:t>10. Reporting of Exploration Results</w:t>
        </w:r>
        <w:r w:rsidR="00782407" w:rsidRPr="00900DB4">
          <w:rPr>
            <w:noProof/>
          </w:rPr>
          <w:tab/>
        </w:r>
        <w:r w:rsidR="00643B72" w:rsidRPr="00900DB4">
          <w:rPr>
            <w:noProof/>
          </w:rPr>
          <w:fldChar w:fldCharType="begin"/>
        </w:r>
        <w:r w:rsidR="00643B72" w:rsidRPr="00900DB4">
          <w:rPr>
            <w:noProof/>
          </w:rPr>
          <w:instrText xml:space="preserve"> PAGEREF _Toc20932 </w:instrText>
        </w:r>
        <w:r w:rsidR="00643B72" w:rsidRPr="00900DB4">
          <w:rPr>
            <w:noProof/>
          </w:rPr>
          <w:fldChar w:fldCharType="separate"/>
        </w:r>
        <w:r w:rsidR="00204460">
          <w:rPr>
            <w:noProof/>
          </w:rPr>
          <w:t>8</w:t>
        </w:r>
        <w:r w:rsidR="00643B72" w:rsidRPr="00900DB4">
          <w:rPr>
            <w:noProof/>
          </w:rPr>
          <w:fldChar w:fldCharType="end"/>
        </w:r>
      </w:hyperlink>
    </w:p>
    <w:p w14:paraId="210AB7DB" w14:textId="5EA2EA5C" w:rsidR="00782407" w:rsidRPr="00900DB4" w:rsidRDefault="00674B1D">
      <w:pPr>
        <w:pStyle w:val="14"/>
        <w:tabs>
          <w:tab w:val="right" w:leader="dot" w:pos="8848"/>
        </w:tabs>
        <w:spacing w:line="360" w:lineRule="auto"/>
        <w:rPr>
          <w:noProof/>
        </w:rPr>
      </w:pPr>
      <w:hyperlink w:anchor="_Toc22365" w:history="1">
        <w:r w:rsidR="00782407" w:rsidRPr="00900DB4">
          <w:rPr>
            <w:noProof/>
            <w:lang w:eastAsia="zh-CN"/>
          </w:rPr>
          <w:t>11. Reporting of Mineral Resources</w:t>
        </w:r>
        <w:r w:rsidR="00782407" w:rsidRPr="00900DB4">
          <w:rPr>
            <w:noProof/>
          </w:rPr>
          <w:tab/>
        </w:r>
        <w:r w:rsidR="00643B72" w:rsidRPr="00900DB4">
          <w:rPr>
            <w:noProof/>
          </w:rPr>
          <w:fldChar w:fldCharType="begin"/>
        </w:r>
        <w:r w:rsidR="00643B72" w:rsidRPr="00900DB4">
          <w:rPr>
            <w:noProof/>
          </w:rPr>
          <w:instrText xml:space="preserve"> PAGEREF _Toc22365 </w:instrText>
        </w:r>
        <w:r w:rsidR="00643B72" w:rsidRPr="00900DB4">
          <w:rPr>
            <w:noProof/>
          </w:rPr>
          <w:fldChar w:fldCharType="separate"/>
        </w:r>
        <w:r w:rsidR="00204460">
          <w:rPr>
            <w:noProof/>
          </w:rPr>
          <w:t>8</w:t>
        </w:r>
        <w:r w:rsidR="00643B72" w:rsidRPr="00900DB4">
          <w:rPr>
            <w:noProof/>
          </w:rPr>
          <w:fldChar w:fldCharType="end"/>
        </w:r>
      </w:hyperlink>
    </w:p>
    <w:p w14:paraId="333C1697" w14:textId="1484B74A" w:rsidR="00782407" w:rsidRPr="00900DB4" w:rsidRDefault="00674B1D">
      <w:pPr>
        <w:pStyle w:val="14"/>
        <w:tabs>
          <w:tab w:val="right" w:leader="dot" w:pos="8848"/>
        </w:tabs>
        <w:spacing w:line="360" w:lineRule="auto"/>
        <w:rPr>
          <w:noProof/>
        </w:rPr>
      </w:pPr>
      <w:hyperlink w:anchor="_Toc29190" w:history="1">
        <w:r w:rsidR="00782407" w:rsidRPr="00900DB4">
          <w:rPr>
            <w:noProof/>
            <w:lang w:eastAsia="zh-CN"/>
          </w:rPr>
          <w:t>12. Reporting on Mineral Reserves</w:t>
        </w:r>
        <w:r w:rsidR="00782407" w:rsidRPr="00900DB4">
          <w:rPr>
            <w:noProof/>
          </w:rPr>
          <w:tab/>
        </w:r>
        <w:r w:rsidR="00643B72" w:rsidRPr="00900DB4">
          <w:rPr>
            <w:noProof/>
          </w:rPr>
          <w:fldChar w:fldCharType="begin"/>
        </w:r>
        <w:r w:rsidR="00643B72" w:rsidRPr="00900DB4">
          <w:rPr>
            <w:noProof/>
          </w:rPr>
          <w:instrText xml:space="preserve"> PAGEREF _Toc29190 </w:instrText>
        </w:r>
        <w:r w:rsidR="00643B72" w:rsidRPr="00900DB4">
          <w:rPr>
            <w:noProof/>
          </w:rPr>
          <w:fldChar w:fldCharType="separate"/>
        </w:r>
        <w:r w:rsidR="00204460">
          <w:rPr>
            <w:noProof/>
          </w:rPr>
          <w:t>11</w:t>
        </w:r>
        <w:r w:rsidR="00643B72" w:rsidRPr="00900DB4">
          <w:rPr>
            <w:noProof/>
          </w:rPr>
          <w:fldChar w:fldCharType="end"/>
        </w:r>
      </w:hyperlink>
    </w:p>
    <w:p w14:paraId="233B6404" w14:textId="1AB36FFA" w:rsidR="00782407" w:rsidRPr="00900DB4" w:rsidRDefault="00674B1D">
      <w:pPr>
        <w:pStyle w:val="14"/>
        <w:tabs>
          <w:tab w:val="right" w:leader="dot" w:pos="8848"/>
        </w:tabs>
        <w:spacing w:line="360" w:lineRule="auto"/>
        <w:rPr>
          <w:noProof/>
        </w:rPr>
      </w:pPr>
      <w:hyperlink w:anchor="_Toc19873" w:history="1">
        <w:r w:rsidR="00782407" w:rsidRPr="00900DB4">
          <w:rPr>
            <w:noProof/>
            <w:lang w:eastAsia="zh-CN"/>
          </w:rPr>
          <w:t xml:space="preserve">13. Technical </w:t>
        </w:r>
        <w:r w:rsidR="00B308CC" w:rsidRPr="00900DB4">
          <w:rPr>
            <w:noProof/>
            <w:lang w:eastAsia="zh-CN"/>
          </w:rPr>
          <w:t xml:space="preserve">and Economic </w:t>
        </w:r>
        <w:r w:rsidR="00782407" w:rsidRPr="00900DB4">
          <w:rPr>
            <w:noProof/>
            <w:lang w:eastAsia="zh-CN"/>
          </w:rPr>
          <w:t>Stud</w:t>
        </w:r>
        <w:r w:rsidR="00000EE0" w:rsidRPr="00900DB4">
          <w:rPr>
            <w:noProof/>
            <w:lang w:eastAsia="zh-CN"/>
          </w:rPr>
          <w:t>ies</w:t>
        </w:r>
        <w:r w:rsidR="00782407" w:rsidRPr="00900DB4">
          <w:rPr>
            <w:noProof/>
          </w:rPr>
          <w:tab/>
        </w:r>
        <w:r w:rsidR="00643B72" w:rsidRPr="00900DB4">
          <w:rPr>
            <w:noProof/>
          </w:rPr>
          <w:fldChar w:fldCharType="begin"/>
        </w:r>
        <w:r w:rsidR="00643B72" w:rsidRPr="00900DB4">
          <w:rPr>
            <w:noProof/>
          </w:rPr>
          <w:instrText xml:space="preserve"> PAGEREF _Toc19873 </w:instrText>
        </w:r>
        <w:r w:rsidR="00643B72" w:rsidRPr="00900DB4">
          <w:rPr>
            <w:noProof/>
          </w:rPr>
          <w:fldChar w:fldCharType="separate"/>
        </w:r>
        <w:r w:rsidR="00204460">
          <w:rPr>
            <w:noProof/>
          </w:rPr>
          <w:t>13</w:t>
        </w:r>
        <w:r w:rsidR="00643B72" w:rsidRPr="00900DB4">
          <w:rPr>
            <w:noProof/>
          </w:rPr>
          <w:fldChar w:fldCharType="end"/>
        </w:r>
      </w:hyperlink>
    </w:p>
    <w:p w14:paraId="3878BA08" w14:textId="30991051" w:rsidR="00782407" w:rsidRPr="00900DB4" w:rsidRDefault="00674B1D">
      <w:pPr>
        <w:pStyle w:val="14"/>
        <w:tabs>
          <w:tab w:val="right" w:leader="dot" w:pos="8848"/>
        </w:tabs>
        <w:spacing w:line="360" w:lineRule="auto"/>
        <w:rPr>
          <w:noProof/>
        </w:rPr>
      </w:pPr>
      <w:hyperlink w:anchor="_Toc28216" w:history="1">
        <w:r w:rsidR="00782407" w:rsidRPr="00900DB4">
          <w:rPr>
            <w:noProof/>
            <w:lang w:eastAsia="zh-CN"/>
          </w:rPr>
          <w:t xml:space="preserve">14. Reporting on </w:t>
        </w:r>
        <w:r w:rsidR="00325C99" w:rsidRPr="00900DB4">
          <w:rPr>
            <w:noProof/>
            <w:lang w:eastAsia="zh-CN"/>
          </w:rPr>
          <w:t>S</w:t>
        </w:r>
        <w:r w:rsidR="00782407" w:rsidRPr="00900DB4">
          <w:rPr>
            <w:noProof/>
            <w:lang w:eastAsia="zh-CN"/>
          </w:rPr>
          <w:t>pecific Mineral Resources and Mineral Reserves</w:t>
        </w:r>
        <w:r w:rsidR="00782407" w:rsidRPr="00900DB4">
          <w:rPr>
            <w:noProof/>
          </w:rPr>
          <w:tab/>
        </w:r>
        <w:r w:rsidR="00643B72" w:rsidRPr="00900DB4">
          <w:rPr>
            <w:noProof/>
          </w:rPr>
          <w:fldChar w:fldCharType="begin"/>
        </w:r>
        <w:r w:rsidR="00643B72" w:rsidRPr="00900DB4">
          <w:rPr>
            <w:noProof/>
          </w:rPr>
          <w:instrText xml:space="preserve"> PAGEREF _Toc28216 </w:instrText>
        </w:r>
        <w:r w:rsidR="00643B72" w:rsidRPr="00900DB4">
          <w:rPr>
            <w:noProof/>
          </w:rPr>
          <w:fldChar w:fldCharType="separate"/>
        </w:r>
        <w:r w:rsidR="00204460">
          <w:rPr>
            <w:noProof/>
          </w:rPr>
          <w:t>14</w:t>
        </w:r>
        <w:r w:rsidR="00643B72" w:rsidRPr="00900DB4">
          <w:rPr>
            <w:noProof/>
          </w:rPr>
          <w:fldChar w:fldCharType="end"/>
        </w:r>
      </w:hyperlink>
    </w:p>
    <w:p w14:paraId="0A8590D0" w14:textId="3E35A3BA" w:rsidR="00782407" w:rsidRPr="00900DB4" w:rsidRDefault="00674B1D">
      <w:pPr>
        <w:pStyle w:val="14"/>
        <w:tabs>
          <w:tab w:val="right" w:leader="dot" w:pos="8848"/>
        </w:tabs>
        <w:spacing w:line="360" w:lineRule="auto"/>
        <w:rPr>
          <w:noProof/>
        </w:rPr>
      </w:pPr>
      <w:hyperlink w:anchor="_Toc4009" w:history="1">
        <w:r w:rsidR="00782407" w:rsidRPr="00900DB4">
          <w:rPr>
            <w:noProof/>
            <w:lang w:eastAsia="zh-CN"/>
          </w:rPr>
          <w:t>15. Reporting on Metal Equivalents</w:t>
        </w:r>
        <w:r w:rsidR="00782407" w:rsidRPr="00900DB4">
          <w:rPr>
            <w:noProof/>
          </w:rPr>
          <w:tab/>
        </w:r>
        <w:r w:rsidR="00643B72" w:rsidRPr="00900DB4">
          <w:rPr>
            <w:noProof/>
          </w:rPr>
          <w:fldChar w:fldCharType="begin"/>
        </w:r>
        <w:r w:rsidR="00643B72" w:rsidRPr="00900DB4">
          <w:rPr>
            <w:noProof/>
          </w:rPr>
          <w:instrText xml:space="preserve"> PAGEREF _Toc4009 </w:instrText>
        </w:r>
        <w:r w:rsidR="00643B72" w:rsidRPr="00900DB4">
          <w:rPr>
            <w:noProof/>
          </w:rPr>
          <w:fldChar w:fldCharType="separate"/>
        </w:r>
        <w:r w:rsidR="00204460">
          <w:rPr>
            <w:noProof/>
          </w:rPr>
          <w:t>15</w:t>
        </w:r>
        <w:r w:rsidR="00643B72" w:rsidRPr="00900DB4">
          <w:rPr>
            <w:noProof/>
          </w:rPr>
          <w:fldChar w:fldCharType="end"/>
        </w:r>
      </w:hyperlink>
    </w:p>
    <w:p w14:paraId="41112F1D" w14:textId="0FFD5E69" w:rsidR="00782407" w:rsidRPr="003E0F93" w:rsidRDefault="00674B1D">
      <w:pPr>
        <w:pStyle w:val="14"/>
        <w:tabs>
          <w:tab w:val="right" w:leader="dot" w:pos="8848"/>
        </w:tabs>
        <w:spacing w:line="360" w:lineRule="auto"/>
        <w:rPr>
          <w:noProof/>
          <w:lang w:eastAsia="zh-CN"/>
        </w:rPr>
      </w:pPr>
      <w:hyperlink w:anchor="_Toc2404" w:history="1">
        <w:r w:rsidR="00782407" w:rsidRPr="003E0F93">
          <w:rPr>
            <w:noProof/>
            <w:lang w:eastAsia="zh-CN"/>
          </w:rPr>
          <w:t xml:space="preserve">16. </w:t>
        </w:r>
        <w:r w:rsidR="00A94917" w:rsidRPr="003E0F93">
          <w:rPr>
            <w:noProof/>
            <w:lang w:eastAsia="zh-CN"/>
          </w:rPr>
          <w:t>Commodity Pricing and Marketing</w:t>
        </w:r>
        <w:r w:rsidR="00782407" w:rsidRPr="003E0F93">
          <w:rPr>
            <w:noProof/>
            <w:lang w:eastAsia="zh-CN"/>
          </w:rPr>
          <w:tab/>
        </w:r>
        <w:r w:rsidR="00782407" w:rsidRPr="003E0F93">
          <w:rPr>
            <w:noProof/>
            <w:lang w:eastAsia="zh-CN"/>
          </w:rPr>
          <w:fldChar w:fldCharType="begin"/>
        </w:r>
        <w:r w:rsidR="00782407" w:rsidRPr="003E0F93">
          <w:rPr>
            <w:noProof/>
            <w:lang w:eastAsia="zh-CN"/>
          </w:rPr>
          <w:instrText xml:space="preserve"> PAGEREF _Toc2404 </w:instrText>
        </w:r>
        <w:r w:rsidR="00782407" w:rsidRPr="003E0F93">
          <w:rPr>
            <w:noProof/>
            <w:lang w:eastAsia="zh-CN"/>
          </w:rPr>
          <w:fldChar w:fldCharType="separate"/>
        </w:r>
        <w:r w:rsidR="00204460">
          <w:rPr>
            <w:noProof/>
            <w:lang w:eastAsia="zh-CN"/>
          </w:rPr>
          <w:t>16</w:t>
        </w:r>
        <w:r w:rsidR="00782407" w:rsidRPr="003E0F93">
          <w:rPr>
            <w:noProof/>
            <w:lang w:eastAsia="zh-CN"/>
          </w:rPr>
          <w:fldChar w:fldCharType="end"/>
        </w:r>
      </w:hyperlink>
    </w:p>
    <w:p w14:paraId="4B49442D" w14:textId="36AF9CB3" w:rsidR="00FE2324" w:rsidRPr="003E0F93" w:rsidRDefault="00FE2324" w:rsidP="00FE2324">
      <w:pPr>
        <w:pStyle w:val="14"/>
        <w:tabs>
          <w:tab w:val="right" w:leader="dot" w:pos="8848"/>
        </w:tabs>
        <w:spacing w:line="360" w:lineRule="auto"/>
        <w:rPr>
          <w:noProof/>
          <w:lang w:eastAsia="zh-CN"/>
        </w:rPr>
      </w:pPr>
      <w:r w:rsidRPr="003E0F93">
        <w:rPr>
          <w:noProof/>
          <w:lang w:eastAsia="zh-CN"/>
        </w:rPr>
        <w:t>17. Permitting and Legal Requirements</w:t>
      </w:r>
      <w:r w:rsidRPr="003E0F93">
        <w:rPr>
          <w:noProof/>
          <w:lang w:eastAsia="zh-CN"/>
        </w:rPr>
        <w:tab/>
        <w:t>1</w:t>
      </w:r>
      <w:r w:rsidR="00E1548F">
        <w:rPr>
          <w:rFonts w:hint="eastAsia"/>
          <w:noProof/>
          <w:lang w:eastAsia="zh-CN"/>
        </w:rPr>
        <w:t>6</w:t>
      </w:r>
    </w:p>
    <w:p w14:paraId="54C9479D" w14:textId="6B9E028D" w:rsidR="00782407" w:rsidRPr="003E0F93" w:rsidRDefault="00674B1D">
      <w:pPr>
        <w:pStyle w:val="14"/>
        <w:tabs>
          <w:tab w:val="right" w:leader="dot" w:pos="8848"/>
        </w:tabs>
        <w:spacing w:line="360" w:lineRule="auto"/>
        <w:rPr>
          <w:noProof/>
        </w:rPr>
      </w:pPr>
      <w:hyperlink w:anchor="_Toc2811" w:history="1">
        <w:r w:rsidR="00782407" w:rsidRPr="003E0F93">
          <w:rPr>
            <w:noProof/>
            <w:lang w:eastAsia="zh-CN"/>
          </w:rPr>
          <w:t>1</w:t>
        </w:r>
        <w:r w:rsidR="00FE2324" w:rsidRPr="003E0F93">
          <w:rPr>
            <w:noProof/>
            <w:lang w:eastAsia="zh-CN"/>
          </w:rPr>
          <w:t>8</w:t>
        </w:r>
        <w:r w:rsidR="00782407" w:rsidRPr="003E0F93">
          <w:rPr>
            <w:noProof/>
            <w:lang w:eastAsia="zh-CN"/>
          </w:rPr>
          <w:t>. Sustainability  Considerations</w:t>
        </w:r>
        <w:r w:rsidR="00C07DEB" w:rsidRPr="003E0F93">
          <w:rPr>
            <w:noProof/>
            <w:lang w:eastAsia="zh-CN"/>
          </w:rPr>
          <w:tab/>
        </w:r>
        <w:r w:rsidR="00643B72" w:rsidRPr="003E0F93">
          <w:rPr>
            <w:noProof/>
          </w:rPr>
          <w:fldChar w:fldCharType="begin"/>
        </w:r>
        <w:r w:rsidR="00643B72" w:rsidRPr="003E0F93">
          <w:rPr>
            <w:noProof/>
          </w:rPr>
          <w:instrText xml:space="preserve"> PAGEREF _Toc2811 </w:instrText>
        </w:r>
        <w:r w:rsidR="00643B72" w:rsidRPr="003E0F93">
          <w:rPr>
            <w:noProof/>
          </w:rPr>
          <w:fldChar w:fldCharType="separate"/>
        </w:r>
        <w:r w:rsidR="00204460">
          <w:rPr>
            <w:noProof/>
          </w:rPr>
          <w:t>17</w:t>
        </w:r>
        <w:r w:rsidR="00643B72" w:rsidRPr="003E0F93">
          <w:rPr>
            <w:noProof/>
          </w:rPr>
          <w:fldChar w:fldCharType="end"/>
        </w:r>
      </w:hyperlink>
    </w:p>
    <w:p w14:paraId="48CD46FF" w14:textId="2A99C5DD" w:rsidR="00782407" w:rsidRPr="003E0F93" w:rsidRDefault="00674B1D">
      <w:pPr>
        <w:pStyle w:val="14"/>
        <w:tabs>
          <w:tab w:val="right" w:leader="dot" w:pos="8848"/>
        </w:tabs>
        <w:spacing w:line="360" w:lineRule="auto"/>
        <w:rPr>
          <w:noProof/>
        </w:rPr>
      </w:pPr>
      <w:hyperlink w:anchor="_Toc24337" w:history="1">
        <w:r w:rsidR="00782407" w:rsidRPr="003E0F93">
          <w:rPr>
            <w:noProof/>
            <w:lang w:eastAsia="zh-CN"/>
          </w:rPr>
          <w:t>1</w:t>
        </w:r>
        <w:r w:rsidR="00FE2324" w:rsidRPr="003E0F93">
          <w:rPr>
            <w:noProof/>
            <w:lang w:eastAsia="zh-CN"/>
          </w:rPr>
          <w:t>9</w:t>
        </w:r>
        <w:r w:rsidR="00782407" w:rsidRPr="003E0F93">
          <w:rPr>
            <w:noProof/>
            <w:lang w:eastAsia="zh-CN"/>
          </w:rPr>
          <w:t xml:space="preserve">. </w:t>
        </w:r>
        <w:r w:rsidR="00782407" w:rsidRPr="003E0F93">
          <w:rPr>
            <w:rFonts w:eastAsia="Calibri"/>
            <w:noProof/>
            <w:lang w:eastAsia="zh-CN"/>
          </w:rPr>
          <w:t xml:space="preserve">Special </w:t>
        </w:r>
        <w:r w:rsidR="00325C99" w:rsidRPr="003E0F93">
          <w:rPr>
            <w:rFonts w:eastAsia="Calibri"/>
            <w:noProof/>
            <w:lang w:eastAsia="zh-CN"/>
          </w:rPr>
          <w:t>N</w:t>
        </w:r>
        <w:r w:rsidR="00782407" w:rsidRPr="003E0F93">
          <w:rPr>
            <w:rFonts w:eastAsia="Calibri"/>
            <w:noProof/>
            <w:lang w:eastAsia="zh-CN"/>
          </w:rPr>
          <w:t>otes</w:t>
        </w:r>
        <w:r w:rsidR="00782407" w:rsidRPr="003E0F93">
          <w:rPr>
            <w:noProof/>
          </w:rPr>
          <w:tab/>
        </w:r>
        <w:r w:rsidR="00643B72" w:rsidRPr="003E0F93">
          <w:rPr>
            <w:noProof/>
          </w:rPr>
          <w:fldChar w:fldCharType="begin"/>
        </w:r>
        <w:r w:rsidR="00643B72" w:rsidRPr="003E0F93">
          <w:rPr>
            <w:noProof/>
          </w:rPr>
          <w:instrText xml:space="preserve"> PAGEREF _Toc24337 </w:instrText>
        </w:r>
        <w:r w:rsidR="00643B72" w:rsidRPr="003E0F93">
          <w:rPr>
            <w:noProof/>
          </w:rPr>
          <w:fldChar w:fldCharType="separate"/>
        </w:r>
        <w:r w:rsidR="00204460">
          <w:rPr>
            <w:noProof/>
          </w:rPr>
          <w:t>17</w:t>
        </w:r>
        <w:r w:rsidR="00643B72" w:rsidRPr="003E0F93">
          <w:rPr>
            <w:noProof/>
          </w:rPr>
          <w:fldChar w:fldCharType="end"/>
        </w:r>
      </w:hyperlink>
    </w:p>
    <w:p w14:paraId="0629933C" w14:textId="421A7E4A" w:rsidR="00782407" w:rsidRPr="003E0F93" w:rsidRDefault="00674B1D">
      <w:pPr>
        <w:pStyle w:val="14"/>
        <w:tabs>
          <w:tab w:val="right" w:leader="dot" w:pos="8848"/>
        </w:tabs>
        <w:spacing w:line="360" w:lineRule="auto"/>
        <w:rPr>
          <w:noProof/>
        </w:rPr>
      </w:pPr>
      <w:hyperlink w:anchor="_Toc10418" w:history="1">
        <w:r w:rsidR="00FE2324" w:rsidRPr="003E0F93">
          <w:rPr>
            <w:noProof/>
            <w:lang w:eastAsia="zh-CN"/>
          </w:rPr>
          <w:t>20</w:t>
        </w:r>
        <w:r w:rsidR="00782407" w:rsidRPr="003E0F93">
          <w:rPr>
            <w:noProof/>
            <w:lang w:eastAsia="zh-CN"/>
          </w:rPr>
          <w:t>. Supplementary Provisions</w:t>
        </w:r>
        <w:r w:rsidR="00782407" w:rsidRPr="003E0F93">
          <w:rPr>
            <w:noProof/>
          </w:rPr>
          <w:tab/>
        </w:r>
        <w:r w:rsidR="00643B72" w:rsidRPr="003E0F93">
          <w:rPr>
            <w:noProof/>
          </w:rPr>
          <w:fldChar w:fldCharType="begin"/>
        </w:r>
        <w:r w:rsidR="00643B72" w:rsidRPr="003E0F93">
          <w:rPr>
            <w:noProof/>
          </w:rPr>
          <w:instrText xml:space="preserve"> PAGEREF _Toc10418 </w:instrText>
        </w:r>
        <w:r w:rsidR="00643B72" w:rsidRPr="003E0F93">
          <w:rPr>
            <w:noProof/>
          </w:rPr>
          <w:fldChar w:fldCharType="separate"/>
        </w:r>
        <w:r w:rsidR="00204460">
          <w:rPr>
            <w:noProof/>
          </w:rPr>
          <w:t>17</w:t>
        </w:r>
        <w:r w:rsidR="00643B72" w:rsidRPr="003E0F93">
          <w:rPr>
            <w:noProof/>
          </w:rPr>
          <w:fldChar w:fldCharType="end"/>
        </w:r>
      </w:hyperlink>
    </w:p>
    <w:p w14:paraId="04021C2C" w14:textId="76569F82" w:rsidR="00782407" w:rsidRPr="003E0F93" w:rsidRDefault="00674B1D">
      <w:pPr>
        <w:pStyle w:val="14"/>
        <w:tabs>
          <w:tab w:val="right" w:leader="dot" w:pos="8848"/>
        </w:tabs>
        <w:spacing w:line="360" w:lineRule="auto"/>
        <w:rPr>
          <w:noProof/>
        </w:rPr>
      </w:pPr>
      <w:hyperlink w:anchor="_Toc18644" w:history="1">
        <w:r w:rsidR="00782407" w:rsidRPr="003E0F93">
          <w:rPr>
            <w:noProof/>
            <w:lang w:eastAsia="zh-CN"/>
          </w:rPr>
          <w:t>TABLE 1 - CHECK LIST OF ASSESSMENT AND REPORTING CRITERIA</w:t>
        </w:r>
        <w:r w:rsidR="00782407" w:rsidRPr="003E0F93">
          <w:rPr>
            <w:noProof/>
          </w:rPr>
          <w:tab/>
        </w:r>
        <w:r w:rsidR="00643B72" w:rsidRPr="003E0F93">
          <w:rPr>
            <w:noProof/>
          </w:rPr>
          <w:fldChar w:fldCharType="begin"/>
        </w:r>
        <w:r w:rsidR="00643B72" w:rsidRPr="003E0F93">
          <w:rPr>
            <w:noProof/>
          </w:rPr>
          <w:instrText xml:space="preserve"> PAGEREF _Toc18644 </w:instrText>
        </w:r>
        <w:r w:rsidR="00643B72" w:rsidRPr="003E0F93">
          <w:rPr>
            <w:noProof/>
          </w:rPr>
          <w:fldChar w:fldCharType="separate"/>
        </w:r>
        <w:r w:rsidR="00204460">
          <w:rPr>
            <w:noProof/>
          </w:rPr>
          <w:t>17</w:t>
        </w:r>
        <w:r w:rsidR="00643B72" w:rsidRPr="003E0F93">
          <w:rPr>
            <w:noProof/>
          </w:rPr>
          <w:fldChar w:fldCharType="end"/>
        </w:r>
      </w:hyperlink>
    </w:p>
    <w:p w14:paraId="5FFF8060" w14:textId="455881E1" w:rsidR="00782407" w:rsidRPr="003E0F93" w:rsidRDefault="00674B1D">
      <w:pPr>
        <w:pStyle w:val="14"/>
        <w:tabs>
          <w:tab w:val="right" w:leader="dot" w:pos="8848"/>
        </w:tabs>
        <w:spacing w:line="360" w:lineRule="auto"/>
        <w:rPr>
          <w:noProof/>
        </w:rPr>
      </w:pPr>
      <w:hyperlink w:anchor="_Toc17744" w:history="1">
        <w:r w:rsidR="00782407" w:rsidRPr="003E0F93">
          <w:rPr>
            <w:rFonts w:eastAsia="Calibri"/>
            <w:noProof/>
            <w:lang w:eastAsia="zh-CN"/>
          </w:rPr>
          <w:t xml:space="preserve">Appendix </w:t>
        </w:r>
        <w:r w:rsidR="00782407" w:rsidRPr="003E0F93">
          <w:rPr>
            <w:noProof/>
            <w:lang w:eastAsia="zh-CN"/>
          </w:rPr>
          <w:t>1</w:t>
        </w:r>
        <w:r w:rsidR="00782407" w:rsidRPr="003E0F93">
          <w:rPr>
            <w:noProof/>
          </w:rPr>
          <w:tab/>
        </w:r>
        <w:r w:rsidR="00643B72" w:rsidRPr="003E0F93">
          <w:rPr>
            <w:noProof/>
          </w:rPr>
          <w:fldChar w:fldCharType="begin"/>
        </w:r>
        <w:r w:rsidR="00643B72" w:rsidRPr="003E0F93">
          <w:rPr>
            <w:noProof/>
          </w:rPr>
          <w:instrText xml:space="preserve"> PAGEREF _Toc17744 </w:instrText>
        </w:r>
        <w:r w:rsidR="00643B72" w:rsidRPr="003E0F93">
          <w:rPr>
            <w:noProof/>
          </w:rPr>
          <w:fldChar w:fldCharType="separate"/>
        </w:r>
        <w:r w:rsidR="00204460">
          <w:rPr>
            <w:noProof/>
          </w:rPr>
          <w:t>31</w:t>
        </w:r>
        <w:r w:rsidR="00643B72" w:rsidRPr="003E0F93">
          <w:rPr>
            <w:noProof/>
          </w:rPr>
          <w:fldChar w:fldCharType="end"/>
        </w:r>
      </w:hyperlink>
    </w:p>
    <w:p w14:paraId="67ECCC26" w14:textId="6DA9F14C" w:rsidR="00782407" w:rsidRPr="003E0F93" w:rsidRDefault="00674B1D">
      <w:pPr>
        <w:pStyle w:val="14"/>
        <w:tabs>
          <w:tab w:val="right" w:leader="dot" w:pos="8848"/>
        </w:tabs>
        <w:spacing w:line="360" w:lineRule="auto"/>
        <w:rPr>
          <w:noProof/>
        </w:rPr>
      </w:pPr>
      <w:hyperlink w:anchor="_Toc32098" w:history="1">
        <w:r w:rsidR="00782407" w:rsidRPr="003E0F93">
          <w:rPr>
            <w:noProof/>
            <w:lang w:eastAsia="zh-CN"/>
          </w:rPr>
          <w:t>Appendix 2</w:t>
        </w:r>
        <w:r w:rsidR="00782407" w:rsidRPr="003E0F93">
          <w:rPr>
            <w:noProof/>
          </w:rPr>
          <w:tab/>
        </w:r>
        <w:r w:rsidR="00643B72" w:rsidRPr="003E0F93">
          <w:rPr>
            <w:noProof/>
          </w:rPr>
          <w:fldChar w:fldCharType="begin"/>
        </w:r>
        <w:r w:rsidR="00643B72" w:rsidRPr="003E0F93">
          <w:rPr>
            <w:noProof/>
          </w:rPr>
          <w:instrText xml:space="preserve"> PAGEREF _Toc32098 </w:instrText>
        </w:r>
        <w:r w:rsidR="00643B72" w:rsidRPr="003E0F93">
          <w:rPr>
            <w:noProof/>
          </w:rPr>
          <w:fldChar w:fldCharType="separate"/>
        </w:r>
        <w:r w:rsidR="00204460">
          <w:rPr>
            <w:noProof/>
          </w:rPr>
          <w:t>32</w:t>
        </w:r>
        <w:r w:rsidR="00643B72" w:rsidRPr="003E0F93">
          <w:rPr>
            <w:noProof/>
          </w:rPr>
          <w:fldChar w:fldCharType="end"/>
        </w:r>
      </w:hyperlink>
    </w:p>
    <w:p w14:paraId="0260AF84" w14:textId="6F85CACB" w:rsidR="00782407" w:rsidRPr="003E0F93" w:rsidRDefault="00674B1D">
      <w:pPr>
        <w:pStyle w:val="14"/>
        <w:tabs>
          <w:tab w:val="right" w:leader="dot" w:pos="8848"/>
        </w:tabs>
        <w:spacing w:line="360" w:lineRule="auto"/>
        <w:rPr>
          <w:noProof/>
        </w:rPr>
      </w:pPr>
      <w:hyperlink w:anchor="_Toc16394" w:history="1">
        <w:r w:rsidR="00782407" w:rsidRPr="003E0F93">
          <w:rPr>
            <w:noProof/>
            <w:lang w:eastAsia="zh-CN"/>
          </w:rPr>
          <w:t>Appendix 3</w:t>
        </w:r>
        <w:r w:rsidR="00782407" w:rsidRPr="003E0F93">
          <w:rPr>
            <w:noProof/>
          </w:rPr>
          <w:tab/>
        </w:r>
        <w:r w:rsidR="00643B72" w:rsidRPr="003E0F93">
          <w:rPr>
            <w:noProof/>
          </w:rPr>
          <w:fldChar w:fldCharType="begin"/>
        </w:r>
        <w:r w:rsidR="00643B72" w:rsidRPr="003E0F93">
          <w:rPr>
            <w:noProof/>
          </w:rPr>
          <w:instrText xml:space="preserve"> PAGEREF _Toc16394 </w:instrText>
        </w:r>
        <w:r w:rsidR="00643B72" w:rsidRPr="003E0F93">
          <w:rPr>
            <w:noProof/>
          </w:rPr>
          <w:fldChar w:fldCharType="separate"/>
        </w:r>
        <w:r w:rsidR="00204460">
          <w:rPr>
            <w:noProof/>
          </w:rPr>
          <w:t>34</w:t>
        </w:r>
        <w:r w:rsidR="00643B72" w:rsidRPr="003E0F93">
          <w:rPr>
            <w:noProof/>
          </w:rPr>
          <w:fldChar w:fldCharType="end"/>
        </w:r>
      </w:hyperlink>
    </w:p>
    <w:p w14:paraId="523A0909" w14:textId="77777777" w:rsidR="00782407" w:rsidRPr="00900DB4" w:rsidRDefault="00782407">
      <w:pPr>
        <w:tabs>
          <w:tab w:val="left" w:pos="142"/>
        </w:tabs>
        <w:adjustRightInd w:val="0"/>
        <w:snapToGrid w:val="0"/>
        <w:spacing w:beforeLines="50" w:before="120" w:afterLines="50" w:after="120" w:line="360" w:lineRule="auto"/>
        <w:ind w:right="429"/>
        <w:rPr>
          <w:color w:val="0000FF"/>
          <w:lang w:eastAsia="zh-CN"/>
        </w:rPr>
        <w:sectPr w:rsidR="00782407" w:rsidRPr="00900DB4" w:rsidSect="00B023AF">
          <w:footerReference w:type="default" r:id="rId10"/>
          <w:pgSz w:w="11910" w:h="16840"/>
          <w:pgMar w:top="1440" w:right="1531" w:bottom="1440" w:left="1531" w:header="708" w:footer="1077" w:gutter="0"/>
          <w:cols w:space="720"/>
          <w:docGrid w:linePitch="299"/>
        </w:sectPr>
      </w:pPr>
      <w:r w:rsidRPr="00900DB4">
        <w:rPr>
          <w:color w:val="0000FF"/>
          <w:lang w:eastAsia="zh-CN"/>
        </w:rPr>
        <w:fldChar w:fldCharType="end"/>
      </w:r>
    </w:p>
    <w:p w14:paraId="17796CF3" w14:textId="42B5CA11" w:rsidR="00782407" w:rsidRPr="00900DB4" w:rsidRDefault="00757C3C">
      <w:pPr>
        <w:widowControl/>
        <w:jc w:val="both"/>
        <w:rPr>
          <w:b/>
          <w:bCs/>
          <w:sz w:val="24"/>
          <w:szCs w:val="24"/>
          <w:lang w:eastAsia="zh-CN"/>
        </w:rPr>
      </w:pPr>
      <w:bookmarkStart w:id="3" w:name="OLE_LINK9"/>
      <w:bookmarkStart w:id="4" w:name="OLE_LINK10"/>
      <w:r w:rsidRPr="00757C3C">
        <w:rPr>
          <w:b/>
          <w:lang w:eastAsia="zh-CN"/>
        </w:rPr>
        <w:lastRenderedPageBreak/>
        <w:t>The Chinese Code for Reporting on Exploration Targets, Exploration Results, Mineral Resources and Mineral Reserves</w:t>
      </w:r>
      <w:r w:rsidRPr="00900DB4">
        <w:rPr>
          <w:bCs/>
          <w:lang w:eastAsia="zh-CN"/>
        </w:rPr>
        <w:t xml:space="preserve"> (</w:t>
      </w:r>
      <w:r w:rsidRPr="00900DB4">
        <w:rPr>
          <w:b/>
          <w:lang w:eastAsia="zh-CN"/>
        </w:rPr>
        <w:t>the CAMRA Code</w:t>
      </w:r>
      <w:r w:rsidRPr="00900DB4">
        <w:rPr>
          <w:bCs/>
          <w:lang w:eastAsia="zh-CN"/>
        </w:rPr>
        <w:t xml:space="preserve"> or </w:t>
      </w:r>
      <w:r w:rsidRPr="00900DB4">
        <w:rPr>
          <w:b/>
          <w:lang w:eastAsia="zh-CN"/>
        </w:rPr>
        <w:t>the Code</w:t>
      </w:r>
      <w:r w:rsidRPr="00900DB4">
        <w:rPr>
          <w:bCs/>
          <w:lang w:eastAsia="zh-CN"/>
        </w:rPr>
        <w:t>)</w:t>
      </w:r>
      <w:r>
        <w:rPr>
          <w:b/>
          <w:bCs/>
          <w:sz w:val="24"/>
          <w:szCs w:val="24"/>
          <w:lang w:eastAsia="zh-CN"/>
        </w:rPr>
        <w:t xml:space="preserve"> </w:t>
      </w:r>
      <w:r w:rsidR="0059577D" w:rsidRPr="00900DB4">
        <w:rPr>
          <w:b/>
          <w:bCs/>
          <w:sz w:val="24"/>
          <w:szCs w:val="24"/>
          <w:lang w:eastAsia="zh-CN"/>
        </w:rPr>
        <w:t>is drafted based on The Classification For</w:t>
      </w:r>
      <w:bookmarkStart w:id="5" w:name="_GoBack"/>
      <w:bookmarkEnd w:id="5"/>
      <w:r w:rsidR="0059577D" w:rsidRPr="00900DB4">
        <w:rPr>
          <w:b/>
          <w:bCs/>
          <w:sz w:val="24"/>
          <w:szCs w:val="24"/>
          <w:lang w:eastAsia="zh-CN"/>
        </w:rPr>
        <w:t xml:space="preserve"> Mineral Resources And Mineral Reserves </w:t>
      </w:r>
      <w:r w:rsidR="00782407" w:rsidRPr="00900DB4">
        <w:rPr>
          <w:b/>
          <w:bCs/>
          <w:sz w:val="24"/>
          <w:szCs w:val="24"/>
          <w:lang w:eastAsia="zh-CN"/>
        </w:rPr>
        <w:t>(</w:t>
      </w:r>
      <w:r w:rsidR="00782407" w:rsidRPr="00900DB4">
        <w:rPr>
          <w:rFonts w:eastAsia="等线"/>
          <w:b/>
          <w:bCs/>
          <w:sz w:val="24"/>
          <w:szCs w:val="24"/>
          <w:lang w:eastAsia="zh-CN"/>
        </w:rPr>
        <w:t>GB/T17766</w:t>
      </w:r>
      <w:r w:rsidR="00782407" w:rsidRPr="00900DB4">
        <w:rPr>
          <w:b/>
          <w:bCs/>
          <w:sz w:val="24"/>
          <w:szCs w:val="24"/>
          <w:lang w:eastAsia="zh-CN"/>
        </w:rPr>
        <w:t xml:space="preserve">-2020) </w:t>
      </w:r>
      <w:r w:rsidR="00A70005" w:rsidRPr="00900DB4">
        <w:rPr>
          <w:b/>
          <w:bCs/>
          <w:sz w:val="24"/>
          <w:szCs w:val="24"/>
          <w:lang w:eastAsia="zh-CN"/>
        </w:rPr>
        <w:t>o</w:t>
      </w:r>
      <w:r w:rsidR="0059577D" w:rsidRPr="00900DB4">
        <w:rPr>
          <w:b/>
          <w:bCs/>
          <w:sz w:val="24"/>
          <w:szCs w:val="24"/>
          <w:lang w:eastAsia="zh-CN"/>
        </w:rPr>
        <w:t xml:space="preserve">f </w:t>
      </w:r>
      <w:r w:rsidR="00A70005" w:rsidRPr="00900DB4">
        <w:rPr>
          <w:b/>
          <w:bCs/>
          <w:sz w:val="24"/>
          <w:szCs w:val="24"/>
          <w:lang w:eastAsia="zh-CN"/>
        </w:rPr>
        <w:t>t</w:t>
      </w:r>
      <w:r w:rsidR="0059577D" w:rsidRPr="00900DB4">
        <w:rPr>
          <w:b/>
          <w:bCs/>
          <w:sz w:val="24"/>
          <w:szCs w:val="24"/>
          <w:lang w:eastAsia="zh-CN"/>
        </w:rPr>
        <w:t xml:space="preserve">he People’s Republic Of China </w:t>
      </w:r>
      <w:r w:rsidR="00F442E4" w:rsidRPr="00900DB4">
        <w:rPr>
          <w:b/>
          <w:bCs/>
          <w:sz w:val="24"/>
          <w:szCs w:val="24"/>
          <w:lang w:eastAsia="zh-CN"/>
        </w:rPr>
        <w:t xml:space="preserve">and </w:t>
      </w:r>
      <w:r w:rsidR="00A70005" w:rsidRPr="00900DB4">
        <w:rPr>
          <w:b/>
          <w:bCs/>
          <w:sz w:val="24"/>
          <w:szCs w:val="24"/>
          <w:lang w:eastAsia="zh-CN"/>
        </w:rPr>
        <w:t>t</w:t>
      </w:r>
      <w:r w:rsidR="0059577D" w:rsidRPr="00900DB4">
        <w:rPr>
          <w:b/>
          <w:bCs/>
          <w:sz w:val="24"/>
          <w:szCs w:val="24"/>
          <w:lang w:eastAsia="zh-CN"/>
        </w:rPr>
        <w:t xml:space="preserve">he International Reporting Template </w:t>
      </w:r>
      <w:r w:rsidR="00A70005" w:rsidRPr="00900DB4">
        <w:rPr>
          <w:b/>
          <w:bCs/>
          <w:sz w:val="24"/>
          <w:szCs w:val="24"/>
          <w:lang w:eastAsia="zh-CN"/>
        </w:rPr>
        <w:t>f</w:t>
      </w:r>
      <w:r w:rsidR="0059577D" w:rsidRPr="00900DB4">
        <w:rPr>
          <w:b/>
          <w:bCs/>
          <w:sz w:val="24"/>
          <w:szCs w:val="24"/>
          <w:lang w:eastAsia="zh-CN"/>
        </w:rPr>
        <w:t xml:space="preserve">or </w:t>
      </w:r>
      <w:r w:rsidR="00D01458" w:rsidRPr="00900DB4">
        <w:rPr>
          <w:b/>
          <w:bCs/>
          <w:sz w:val="24"/>
          <w:szCs w:val="24"/>
          <w:lang w:eastAsia="zh-CN"/>
        </w:rPr>
        <w:t>t</w:t>
      </w:r>
      <w:r w:rsidR="0059577D" w:rsidRPr="00900DB4">
        <w:rPr>
          <w:b/>
          <w:bCs/>
          <w:sz w:val="24"/>
          <w:szCs w:val="24"/>
          <w:lang w:eastAsia="zh-CN"/>
        </w:rPr>
        <w:t xml:space="preserve">he </w:t>
      </w:r>
      <w:r w:rsidR="00D01458" w:rsidRPr="00900DB4">
        <w:rPr>
          <w:b/>
          <w:bCs/>
          <w:sz w:val="24"/>
          <w:szCs w:val="24"/>
          <w:lang w:eastAsia="zh-CN"/>
        </w:rPr>
        <w:t>p</w:t>
      </w:r>
      <w:r w:rsidR="0059577D" w:rsidRPr="00900DB4">
        <w:rPr>
          <w:b/>
          <w:bCs/>
          <w:sz w:val="24"/>
          <w:szCs w:val="24"/>
          <w:lang w:eastAsia="zh-CN"/>
        </w:rPr>
        <w:t xml:space="preserve">ublic </w:t>
      </w:r>
      <w:r w:rsidR="00D01458" w:rsidRPr="00900DB4">
        <w:rPr>
          <w:b/>
          <w:bCs/>
          <w:sz w:val="24"/>
          <w:szCs w:val="24"/>
          <w:lang w:eastAsia="zh-CN"/>
        </w:rPr>
        <w:t>r</w:t>
      </w:r>
      <w:r w:rsidR="0059577D" w:rsidRPr="00900DB4">
        <w:rPr>
          <w:b/>
          <w:bCs/>
          <w:sz w:val="24"/>
          <w:szCs w:val="24"/>
          <w:lang w:eastAsia="zh-CN"/>
        </w:rPr>
        <w:t xml:space="preserve">eporting </w:t>
      </w:r>
      <w:r w:rsidR="00AB02CE" w:rsidRPr="00900DB4">
        <w:rPr>
          <w:b/>
          <w:bCs/>
          <w:sz w:val="24"/>
          <w:szCs w:val="24"/>
          <w:lang w:eastAsia="zh-CN"/>
        </w:rPr>
        <w:t>o</w:t>
      </w:r>
      <w:r w:rsidR="0059577D" w:rsidRPr="00900DB4">
        <w:rPr>
          <w:b/>
          <w:bCs/>
          <w:sz w:val="24"/>
          <w:szCs w:val="24"/>
          <w:lang w:eastAsia="zh-CN"/>
        </w:rPr>
        <w:t xml:space="preserve">f Exploration Targets, Exploration Results, Mineral Resources </w:t>
      </w:r>
      <w:r w:rsidR="00A70005" w:rsidRPr="00900DB4">
        <w:rPr>
          <w:b/>
          <w:bCs/>
          <w:sz w:val="24"/>
          <w:szCs w:val="24"/>
          <w:lang w:eastAsia="zh-CN"/>
        </w:rPr>
        <w:t>a</w:t>
      </w:r>
      <w:r w:rsidR="0059577D" w:rsidRPr="00900DB4">
        <w:rPr>
          <w:b/>
          <w:bCs/>
          <w:sz w:val="24"/>
          <w:szCs w:val="24"/>
          <w:lang w:eastAsia="zh-CN"/>
        </w:rPr>
        <w:t xml:space="preserve">nd Mineral Reserves (2019) </w:t>
      </w:r>
      <w:r w:rsidR="00A70005" w:rsidRPr="00900DB4">
        <w:rPr>
          <w:b/>
          <w:bCs/>
          <w:sz w:val="24"/>
          <w:szCs w:val="24"/>
          <w:lang w:eastAsia="zh-CN"/>
        </w:rPr>
        <w:t>of</w:t>
      </w:r>
      <w:r w:rsidR="0059577D" w:rsidRPr="00900DB4">
        <w:rPr>
          <w:b/>
          <w:bCs/>
          <w:sz w:val="24"/>
          <w:szCs w:val="24"/>
          <w:lang w:eastAsia="zh-CN"/>
        </w:rPr>
        <w:t xml:space="preserve"> </w:t>
      </w:r>
      <w:r w:rsidR="00C53891">
        <w:rPr>
          <w:b/>
          <w:bCs/>
          <w:sz w:val="24"/>
          <w:szCs w:val="24"/>
          <w:lang w:eastAsia="zh-CN"/>
        </w:rPr>
        <w:t>Committee For Mineral Reserves International Reporting Standards (</w:t>
      </w:r>
      <w:r w:rsidR="00782407" w:rsidRPr="00900DB4">
        <w:rPr>
          <w:b/>
          <w:bCs/>
          <w:sz w:val="24"/>
          <w:szCs w:val="24"/>
          <w:lang w:eastAsia="zh-CN"/>
        </w:rPr>
        <w:t>CRIRSCO</w:t>
      </w:r>
      <w:r w:rsidR="00C53891">
        <w:rPr>
          <w:b/>
          <w:bCs/>
          <w:sz w:val="24"/>
          <w:szCs w:val="24"/>
          <w:lang w:eastAsia="zh-CN"/>
        </w:rPr>
        <w:t>)</w:t>
      </w:r>
      <w:r w:rsidR="00782407" w:rsidRPr="00900DB4">
        <w:rPr>
          <w:b/>
          <w:bCs/>
          <w:sz w:val="24"/>
          <w:szCs w:val="24"/>
          <w:lang w:eastAsia="zh-CN"/>
        </w:rPr>
        <w:t>.</w:t>
      </w:r>
    </w:p>
    <w:p w14:paraId="2855661E" w14:textId="77777777" w:rsidR="00782407" w:rsidRPr="00900DB4" w:rsidRDefault="00782407" w:rsidP="00BA6B6D">
      <w:pPr>
        <w:autoSpaceDE w:val="0"/>
        <w:autoSpaceDN w:val="0"/>
        <w:adjustRightInd w:val="0"/>
        <w:snapToGrid w:val="0"/>
        <w:spacing w:beforeLines="100" w:before="240" w:line="360" w:lineRule="auto"/>
        <w:outlineLvl w:val="0"/>
        <w:rPr>
          <w:b/>
          <w:sz w:val="24"/>
          <w:szCs w:val="24"/>
          <w:lang w:eastAsia="zh-CN"/>
        </w:rPr>
      </w:pPr>
      <w:bookmarkStart w:id="6" w:name="_Toc9229"/>
      <w:bookmarkStart w:id="7" w:name="_Toc4600"/>
      <w:bookmarkStart w:id="8" w:name="_Toc13563"/>
      <w:bookmarkStart w:id="9" w:name="_Toc8797"/>
      <w:bookmarkStart w:id="10" w:name="_Toc20393"/>
      <w:bookmarkStart w:id="11" w:name="_Toc7833"/>
      <w:bookmarkStart w:id="12" w:name="_Toc6942"/>
      <w:bookmarkStart w:id="13" w:name="_Toc6994"/>
      <w:bookmarkStart w:id="14" w:name="_Toc19987"/>
      <w:r w:rsidRPr="00900DB4">
        <w:rPr>
          <w:b/>
          <w:sz w:val="24"/>
          <w:szCs w:val="24"/>
          <w:lang w:eastAsia="zh-CN"/>
        </w:rPr>
        <w:t>1. Foreword</w:t>
      </w:r>
      <w:bookmarkEnd w:id="6"/>
      <w:bookmarkEnd w:id="7"/>
      <w:bookmarkEnd w:id="8"/>
      <w:bookmarkEnd w:id="9"/>
      <w:bookmarkEnd w:id="10"/>
      <w:bookmarkEnd w:id="11"/>
      <w:bookmarkEnd w:id="12"/>
      <w:bookmarkEnd w:id="13"/>
      <w:bookmarkEnd w:id="14"/>
      <w:r w:rsidRPr="00900DB4">
        <w:rPr>
          <w:b/>
          <w:sz w:val="24"/>
          <w:szCs w:val="24"/>
          <w:lang w:eastAsia="zh-CN"/>
        </w:rPr>
        <w:t xml:space="preserve"> </w:t>
      </w:r>
    </w:p>
    <w:p w14:paraId="6F3B5D72" w14:textId="3A954773" w:rsidR="00D117F8" w:rsidRPr="00900DB4" w:rsidRDefault="00782407">
      <w:pPr>
        <w:autoSpaceDE w:val="0"/>
        <w:autoSpaceDN w:val="0"/>
        <w:adjustRightInd w:val="0"/>
        <w:snapToGrid w:val="0"/>
        <w:spacing w:beforeLines="30" w:before="72" w:line="320" w:lineRule="exact"/>
        <w:ind w:firstLineChars="150" w:firstLine="330"/>
        <w:jc w:val="both"/>
        <w:rPr>
          <w:bCs/>
          <w:lang w:eastAsia="zh-CN"/>
        </w:rPr>
      </w:pPr>
      <w:r w:rsidRPr="00900DB4">
        <w:rPr>
          <w:bCs/>
          <w:lang w:eastAsia="zh-CN"/>
        </w:rPr>
        <w:t xml:space="preserve">1.1 </w:t>
      </w:r>
      <w:bookmarkEnd w:id="3"/>
      <w:bookmarkEnd w:id="4"/>
      <w:r w:rsidR="00D117F8" w:rsidRPr="00900DB4">
        <w:rPr>
          <w:bCs/>
          <w:lang w:eastAsia="zh-CN"/>
        </w:rPr>
        <w:t>The Chin</w:t>
      </w:r>
      <w:r w:rsidR="007600A6">
        <w:rPr>
          <w:rFonts w:hint="eastAsia"/>
          <w:bCs/>
          <w:lang w:eastAsia="zh-CN"/>
        </w:rPr>
        <w:t>a</w:t>
      </w:r>
      <w:r w:rsidR="00D117F8" w:rsidRPr="00900DB4">
        <w:rPr>
          <w:bCs/>
          <w:lang w:eastAsia="zh-CN"/>
        </w:rPr>
        <w:t xml:space="preserve"> Association of Mineral Resources Appraisers (</w:t>
      </w:r>
      <w:r w:rsidR="00D117F8" w:rsidRPr="00900DB4">
        <w:rPr>
          <w:b/>
          <w:lang w:eastAsia="zh-CN"/>
        </w:rPr>
        <w:t>CAMRA</w:t>
      </w:r>
      <w:r w:rsidR="00D117F8" w:rsidRPr="00900DB4">
        <w:rPr>
          <w:bCs/>
          <w:lang w:eastAsia="zh-CN"/>
        </w:rPr>
        <w:t>) is a national self-</w:t>
      </w:r>
      <w:r w:rsidR="00A43BDB" w:rsidRPr="00900DB4">
        <w:rPr>
          <w:bCs/>
          <w:lang w:eastAsia="zh-CN"/>
        </w:rPr>
        <w:t>regulated</w:t>
      </w:r>
      <w:r w:rsidR="00D117F8" w:rsidRPr="00900DB4">
        <w:rPr>
          <w:bCs/>
          <w:lang w:eastAsia="zh-CN"/>
        </w:rPr>
        <w:t xml:space="preserve"> organ</w:t>
      </w:r>
      <w:r w:rsidR="00B2229E" w:rsidRPr="00900DB4">
        <w:rPr>
          <w:bCs/>
          <w:lang w:eastAsia="zh-CN"/>
        </w:rPr>
        <w:t>isation</w:t>
      </w:r>
      <w:r w:rsidR="00D117F8" w:rsidRPr="00900DB4">
        <w:rPr>
          <w:bCs/>
          <w:lang w:eastAsia="zh-CN"/>
        </w:rPr>
        <w:t xml:space="preserve"> of </w:t>
      </w:r>
      <w:r w:rsidR="00C950EA" w:rsidRPr="00900DB4">
        <w:rPr>
          <w:bCs/>
          <w:lang w:eastAsia="zh-CN"/>
        </w:rPr>
        <w:t>mineral</w:t>
      </w:r>
      <w:r w:rsidR="00D117F8" w:rsidRPr="00900DB4">
        <w:rPr>
          <w:bCs/>
          <w:lang w:eastAsia="zh-CN"/>
        </w:rPr>
        <w:t xml:space="preserve"> industry with enforceable disciplinary processes including the powers to suspend or expel a member</w:t>
      </w:r>
      <w:r w:rsidR="00C950EA" w:rsidRPr="00900DB4">
        <w:rPr>
          <w:bCs/>
          <w:lang w:eastAsia="zh-CN"/>
        </w:rPr>
        <w:t>. I</w:t>
      </w:r>
      <w:r w:rsidR="00D117F8" w:rsidRPr="00900DB4">
        <w:rPr>
          <w:bCs/>
          <w:lang w:eastAsia="zh-CN"/>
        </w:rPr>
        <w:t xml:space="preserve">t </w:t>
      </w:r>
      <w:r w:rsidR="00D117F8" w:rsidRPr="00900DB4">
        <w:rPr>
          <w:rFonts w:eastAsia="Calibri"/>
          <w:bCs/>
          <w:lang w:eastAsia="zh-CN"/>
        </w:rPr>
        <w:t>serves as</w:t>
      </w:r>
      <w:r w:rsidR="00D117F8" w:rsidRPr="00900DB4">
        <w:rPr>
          <w:bCs/>
        </w:rPr>
        <w:t xml:space="preserve"> </w:t>
      </w:r>
      <w:r w:rsidR="00C950EA" w:rsidRPr="00900DB4">
        <w:rPr>
          <w:bCs/>
        </w:rPr>
        <w:t xml:space="preserve">the </w:t>
      </w:r>
      <w:r w:rsidR="00D117F8" w:rsidRPr="00900DB4">
        <w:rPr>
          <w:bCs/>
        </w:rPr>
        <w:t>National Reporting Organi</w:t>
      </w:r>
      <w:r w:rsidR="00D117F8" w:rsidRPr="00900DB4">
        <w:rPr>
          <w:bCs/>
          <w:lang w:eastAsia="zh-CN"/>
        </w:rPr>
        <w:t>s</w:t>
      </w:r>
      <w:r w:rsidR="00D117F8" w:rsidRPr="00900DB4">
        <w:rPr>
          <w:bCs/>
        </w:rPr>
        <w:t>ation (</w:t>
      </w:r>
      <w:r w:rsidR="00D117F8" w:rsidRPr="00900DB4">
        <w:rPr>
          <w:b/>
        </w:rPr>
        <w:t>NRO</w:t>
      </w:r>
      <w:r w:rsidR="00D117F8" w:rsidRPr="00900DB4">
        <w:rPr>
          <w:bCs/>
        </w:rPr>
        <w:t>)</w:t>
      </w:r>
      <w:r w:rsidR="00D117F8" w:rsidRPr="00900DB4">
        <w:rPr>
          <w:rFonts w:eastAsia="Calibri"/>
          <w:bCs/>
          <w:lang w:eastAsia="zh-CN"/>
        </w:rPr>
        <w:t xml:space="preserve"> that formulates </w:t>
      </w:r>
      <w:r w:rsidR="00D117F8" w:rsidRPr="00900DB4">
        <w:rPr>
          <w:bCs/>
          <w:lang w:eastAsia="zh-CN"/>
        </w:rPr>
        <w:t>the CAMRA Code</w:t>
      </w:r>
      <w:r w:rsidR="00C950EA" w:rsidRPr="00900DB4">
        <w:rPr>
          <w:bCs/>
          <w:lang w:eastAsia="zh-CN"/>
        </w:rPr>
        <w:t xml:space="preserve">, </w:t>
      </w:r>
      <w:r w:rsidR="00933FDA" w:rsidRPr="00900DB4">
        <w:rPr>
          <w:bCs/>
          <w:lang w:eastAsia="zh-CN"/>
        </w:rPr>
        <w:t xml:space="preserve">also </w:t>
      </w:r>
      <w:r w:rsidR="00C950EA" w:rsidRPr="00900DB4">
        <w:rPr>
          <w:bCs/>
          <w:lang w:eastAsia="zh-CN"/>
        </w:rPr>
        <w:t>as</w:t>
      </w:r>
      <w:r w:rsidR="00933FDA" w:rsidRPr="00900DB4">
        <w:rPr>
          <w:bCs/>
          <w:lang w:eastAsia="zh-CN"/>
        </w:rPr>
        <w:t xml:space="preserve"> </w:t>
      </w:r>
      <w:r w:rsidR="00C950EA" w:rsidRPr="00900DB4">
        <w:rPr>
          <w:bCs/>
          <w:lang w:eastAsia="zh-CN"/>
        </w:rPr>
        <w:t xml:space="preserve">the </w:t>
      </w:r>
      <w:r w:rsidR="00933FDA" w:rsidRPr="00900DB4">
        <w:rPr>
          <w:bCs/>
          <w:lang w:eastAsia="zh-CN"/>
        </w:rPr>
        <w:t>Professional Organ</w:t>
      </w:r>
      <w:r w:rsidR="00B2229E" w:rsidRPr="00900DB4">
        <w:rPr>
          <w:bCs/>
          <w:lang w:eastAsia="zh-CN"/>
        </w:rPr>
        <w:t>isation</w:t>
      </w:r>
      <w:r w:rsidR="00933FDA" w:rsidRPr="00900DB4">
        <w:rPr>
          <w:bCs/>
          <w:lang w:eastAsia="zh-CN"/>
        </w:rPr>
        <w:t xml:space="preserve"> </w:t>
      </w:r>
      <w:r w:rsidR="00C950EA" w:rsidRPr="00900DB4">
        <w:rPr>
          <w:bCs/>
          <w:lang w:eastAsia="zh-CN"/>
        </w:rPr>
        <w:t>(</w:t>
      </w:r>
      <w:r w:rsidR="00C950EA" w:rsidRPr="00900DB4">
        <w:rPr>
          <w:b/>
          <w:lang w:eastAsia="zh-CN"/>
        </w:rPr>
        <w:t>PO</w:t>
      </w:r>
      <w:r w:rsidR="00C950EA" w:rsidRPr="00900DB4">
        <w:rPr>
          <w:bCs/>
          <w:lang w:eastAsia="zh-CN"/>
        </w:rPr>
        <w:t>) with responsibilities under its Article of Association to provide services including but not limited to deliver professional development programs (</w:t>
      </w:r>
      <w:r w:rsidR="00C950EA" w:rsidRPr="00900DB4">
        <w:rPr>
          <w:b/>
          <w:lang w:eastAsia="zh-CN"/>
        </w:rPr>
        <w:t>PDP</w:t>
      </w:r>
      <w:r w:rsidR="00C950EA" w:rsidRPr="00900DB4">
        <w:rPr>
          <w:bCs/>
          <w:lang w:eastAsia="zh-CN"/>
        </w:rPr>
        <w:t>) to its members.</w:t>
      </w:r>
    </w:p>
    <w:p w14:paraId="537CC25E" w14:textId="3E6378BF" w:rsidR="00782407" w:rsidRPr="00900DB4" w:rsidRDefault="00D117F8">
      <w:pPr>
        <w:autoSpaceDE w:val="0"/>
        <w:autoSpaceDN w:val="0"/>
        <w:adjustRightInd w:val="0"/>
        <w:snapToGrid w:val="0"/>
        <w:spacing w:beforeLines="30" w:before="72" w:line="320" w:lineRule="exact"/>
        <w:ind w:firstLineChars="150" w:firstLine="330"/>
        <w:jc w:val="both"/>
        <w:rPr>
          <w:bCs/>
          <w:lang w:eastAsia="zh-CN"/>
        </w:rPr>
      </w:pPr>
      <w:r w:rsidRPr="00900DB4">
        <w:rPr>
          <w:bCs/>
          <w:lang w:eastAsia="zh-CN"/>
        </w:rPr>
        <w:t xml:space="preserve">1.2 </w:t>
      </w:r>
      <w:r w:rsidR="00757C3C">
        <w:rPr>
          <w:bCs/>
          <w:lang w:eastAsia="zh-CN"/>
        </w:rPr>
        <w:t xml:space="preserve">The CAMRA Code </w:t>
      </w:r>
      <w:r w:rsidR="00782407" w:rsidRPr="00900DB4">
        <w:rPr>
          <w:bCs/>
          <w:lang w:eastAsia="zh-CN"/>
        </w:rPr>
        <w:t>sets out minimum standards and guidelines for Public Reporting of Exploration Targets, Exploration Results, Mineral Resources and Mineral Reserves</w:t>
      </w:r>
      <w:r w:rsidR="00647A9E" w:rsidRPr="00900DB4">
        <w:rPr>
          <w:bCs/>
        </w:rPr>
        <w:t xml:space="preserve"> in the capital</w:t>
      </w:r>
      <w:r w:rsidR="00647A9E" w:rsidRPr="00900DB4">
        <w:rPr>
          <w:bCs/>
          <w:lang w:eastAsia="zh-CN"/>
        </w:rPr>
        <w:t xml:space="preserve"> and stock</w:t>
      </w:r>
      <w:r w:rsidR="00647A9E" w:rsidRPr="00900DB4">
        <w:rPr>
          <w:bCs/>
        </w:rPr>
        <w:t xml:space="preserve"> market</w:t>
      </w:r>
      <w:r w:rsidR="00647A9E" w:rsidRPr="00900DB4">
        <w:rPr>
          <w:bCs/>
          <w:lang w:eastAsia="zh-CN"/>
        </w:rPr>
        <w:t xml:space="preserve">s </w:t>
      </w:r>
      <w:r w:rsidR="000F62DB" w:rsidRPr="00900DB4">
        <w:rPr>
          <w:bCs/>
          <w:lang w:eastAsia="zh-CN"/>
        </w:rPr>
        <w:t>in</w:t>
      </w:r>
      <w:r w:rsidR="00647A9E" w:rsidRPr="00900DB4">
        <w:rPr>
          <w:bCs/>
          <w:lang w:eastAsia="zh-CN"/>
        </w:rPr>
        <w:t xml:space="preserve"> China</w:t>
      </w:r>
      <w:r w:rsidR="00782407" w:rsidRPr="00900DB4">
        <w:rPr>
          <w:bCs/>
          <w:lang w:eastAsia="zh-CN"/>
        </w:rPr>
        <w:t>.</w:t>
      </w:r>
    </w:p>
    <w:p w14:paraId="743975F9" w14:textId="2A1B1276" w:rsidR="00782407" w:rsidRPr="00900DB4" w:rsidRDefault="00782407">
      <w:pPr>
        <w:autoSpaceDE w:val="0"/>
        <w:autoSpaceDN w:val="0"/>
        <w:adjustRightInd w:val="0"/>
        <w:snapToGrid w:val="0"/>
        <w:spacing w:line="320" w:lineRule="exact"/>
        <w:ind w:firstLineChars="150" w:firstLine="330"/>
        <w:jc w:val="both"/>
        <w:rPr>
          <w:bCs/>
          <w:lang w:eastAsia="zh-CN"/>
        </w:rPr>
      </w:pPr>
      <w:r w:rsidRPr="00900DB4">
        <w:rPr>
          <w:bCs/>
          <w:lang w:eastAsia="zh-CN"/>
        </w:rPr>
        <w:t>1.</w:t>
      </w:r>
      <w:r w:rsidR="00D117F8" w:rsidRPr="00900DB4">
        <w:rPr>
          <w:bCs/>
          <w:lang w:eastAsia="zh-CN"/>
        </w:rPr>
        <w:t>3</w:t>
      </w:r>
      <w:r w:rsidRPr="00900DB4">
        <w:rPr>
          <w:bCs/>
          <w:lang w:eastAsia="zh-CN"/>
        </w:rPr>
        <w:t xml:space="preserve"> This edition of the CAMRA Code includes the text part, Table 1 Check List for Assessment</w:t>
      </w:r>
      <w:r w:rsidR="00D01458" w:rsidRPr="00900DB4">
        <w:rPr>
          <w:bCs/>
          <w:lang w:eastAsia="zh-CN"/>
        </w:rPr>
        <w:t xml:space="preserve">, </w:t>
      </w:r>
      <w:r w:rsidRPr="00900DB4">
        <w:rPr>
          <w:bCs/>
          <w:lang w:eastAsia="zh-CN"/>
        </w:rPr>
        <w:t xml:space="preserve">Reporting </w:t>
      </w:r>
      <w:r w:rsidR="008D6BCC" w:rsidRPr="00900DB4">
        <w:rPr>
          <w:bCs/>
          <w:lang w:eastAsia="zh-CN"/>
        </w:rPr>
        <w:t>C</w:t>
      </w:r>
      <w:r w:rsidR="002C4D50" w:rsidRPr="00900DB4">
        <w:rPr>
          <w:bCs/>
          <w:lang w:eastAsia="zh-CN"/>
        </w:rPr>
        <w:t>riteria</w:t>
      </w:r>
      <w:r w:rsidR="008D6BCC" w:rsidRPr="00900DB4">
        <w:rPr>
          <w:bCs/>
          <w:lang w:eastAsia="zh-CN"/>
        </w:rPr>
        <w:t xml:space="preserve"> </w:t>
      </w:r>
      <w:r w:rsidRPr="00900DB4">
        <w:rPr>
          <w:bCs/>
          <w:lang w:eastAsia="zh-CN"/>
        </w:rPr>
        <w:t>and:</w:t>
      </w:r>
    </w:p>
    <w:p w14:paraId="5B6FCBE3" w14:textId="77777777" w:rsidR="00782407" w:rsidRPr="00900DB4" w:rsidRDefault="00782407">
      <w:pPr>
        <w:numPr>
          <w:ilvl w:val="0"/>
          <w:numId w:val="1"/>
        </w:numPr>
        <w:autoSpaceDE w:val="0"/>
        <w:autoSpaceDN w:val="0"/>
        <w:adjustRightInd w:val="0"/>
        <w:snapToGrid w:val="0"/>
        <w:spacing w:line="320" w:lineRule="exact"/>
        <w:ind w:left="590" w:hanging="170"/>
        <w:jc w:val="both"/>
        <w:rPr>
          <w:bCs/>
          <w:lang w:eastAsia="zh-CN"/>
        </w:rPr>
      </w:pPr>
      <w:r w:rsidRPr="00900DB4">
        <w:rPr>
          <w:bCs/>
          <w:lang w:eastAsia="zh-CN"/>
        </w:rPr>
        <w:t>Appendix 1</w:t>
      </w:r>
      <w:r w:rsidRPr="00900DB4">
        <w:rPr>
          <w:bCs/>
          <w:lang w:eastAsia="zh-CN"/>
        </w:rPr>
        <w:t>：</w:t>
      </w:r>
      <w:r w:rsidRPr="00900DB4">
        <w:rPr>
          <w:bCs/>
          <w:lang w:eastAsia="zh-CN"/>
        </w:rPr>
        <w:t>Guideline on Competent Person’s Consent Form</w:t>
      </w:r>
      <w:r w:rsidR="00032099" w:rsidRPr="00900DB4">
        <w:rPr>
          <w:bCs/>
          <w:lang w:eastAsia="zh-CN"/>
        </w:rPr>
        <w:t>,</w:t>
      </w:r>
    </w:p>
    <w:p w14:paraId="6AEDBC2C" w14:textId="77777777" w:rsidR="00782407" w:rsidRPr="00900DB4" w:rsidRDefault="00782407">
      <w:pPr>
        <w:numPr>
          <w:ilvl w:val="0"/>
          <w:numId w:val="1"/>
        </w:numPr>
        <w:autoSpaceDE w:val="0"/>
        <w:autoSpaceDN w:val="0"/>
        <w:adjustRightInd w:val="0"/>
        <w:snapToGrid w:val="0"/>
        <w:spacing w:line="320" w:lineRule="exact"/>
        <w:ind w:left="590" w:hanging="170"/>
        <w:jc w:val="both"/>
        <w:rPr>
          <w:bCs/>
          <w:lang w:eastAsia="zh-CN"/>
        </w:rPr>
      </w:pPr>
      <w:r w:rsidRPr="00900DB4">
        <w:rPr>
          <w:bCs/>
          <w:lang w:eastAsia="zh-CN"/>
        </w:rPr>
        <w:t>Appendix 2</w:t>
      </w:r>
      <w:r w:rsidRPr="00900DB4">
        <w:rPr>
          <w:bCs/>
          <w:lang w:eastAsia="zh-CN"/>
        </w:rPr>
        <w:t>：</w:t>
      </w:r>
      <w:r w:rsidRPr="00900DB4">
        <w:rPr>
          <w:bCs/>
          <w:lang w:eastAsia="zh-CN"/>
        </w:rPr>
        <w:t>Guideline on Compliance Statements</w:t>
      </w:r>
      <w:r w:rsidR="00032099" w:rsidRPr="00900DB4">
        <w:rPr>
          <w:bCs/>
          <w:lang w:eastAsia="zh-CN"/>
        </w:rPr>
        <w:t>,</w:t>
      </w:r>
    </w:p>
    <w:p w14:paraId="3D58D5BA" w14:textId="77777777" w:rsidR="00782407" w:rsidRPr="00900DB4" w:rsidRDefault="00782407" w:rsidP="0041241C">
      <w:pPr>
        <w:numPr>
          <w:ilvl w:val="0"/>
          <w:numId w:val="1"/>
        </w:numPr>
        <w:autoSpaceDE w:val="0"/>
        <w:autoSpaceDN w:val="0"/>
        <w:adjustRightInd w:val="0"/>
        <w:snapToGrid w:val="0"/>
        <w:spacing w:line="320" w:lineRule="exact"/>
        <w:ind w:left="590" w:hanging="170"/>
        <w:jc w:val="both"/>
        <w:rPr>
          <w:bCs/>
          <w:lang w:eastAsia="zh-CN"/>
        </w:rPr>
      </w:pPr>
      <w:r w:rsidRPr="00900DB4">
        <w:rPr>
          <w:bCs/>
          <w:lang w:eastAsia="zh-CN"/>
        </w:rPr>
        <w:t>Appendix 3</w:t>
      </w:r>
      <w:r w:rsidRPr="00900DB4">
        <w:rPr>
          <w:bCs/>
          <w:lang w:eastAsia="zh-CN"/>
        </w:rPr>
        <w:t>：</w:t>
      </w:r>
      <w:r w:rsidRPr="00900DB4">
        <w:rPr>
          <w:bCs/>
          <w:lang w:eastAsia="zh-CN"/>
        </w:rPr>
        <w:t>Guideline on Technical Report</w:t>
      </w:r>
      <w:r w:rsidR="008D6BCC" w:rsidRPr="00900DB4">
        <w:rPr>
          <w:bCs/>
          <w:lang w:eastAsia="zh-CN"/>
        </w:rPr>
        <w:t>s</w:t>
      </w:r>
      <w:r w:rsidRPr="00900DB4">
        <w:rPr>
          <w:bCs/>
          <w:lang w:eastAsia="zh-CN"/>
        </w:rPr>
        <w:t xml:space="preserve">. </w:t>
      </w:r>
      <w:bookmarkStart w:id="15" w:name="OLE_LINK7"/>
    </w:p>
    <w:p w14:paraId="140C1039" w14:textId="4CB935AD" w:rsidR="00A40C5B" w:rsidRPr="00900DB4" w:rsidRDefault="00D44E24">
      <w:pPr>
        <w:autoSpaceDE w:val="0"/>
        <w:autoSpaceDN w:val="0"/>
        <w:adjustRightInd w:val="0"/>
        <w:snapToGrid w:val="0"/>
        <w:spacing w:beforeLines="30" w:before="72" w:line="320" w:lineRule="exact"/>
        <w:ind w:firstLineChars="150" w:firstLine="330"/>
        <w:jc w:val="both"/>
        <w:rPr>
          <w:rFonts w:eastAsia="Calibri"/>
          <w:bCs/>
          <w:lang w:eastAsia="zh-CN"/>
        </w:rPr>
      </w:pPr>
      <w:r w:rsidRPr="00900DB4">
        <w:rPr>
          <w:rFonts w:eastAsia="Calibri"/>
          <w:bCs/>
          <w:lang w:eastAsia="zh-CN"/>
        </w:rPr>
        <w:t>1.4 The</w:t>
      </w:r>
      <w:r w:rsidR="00A40C5B" w:rsidRPr="00900DB4">
        <w:rPr>
          <w:rFonts w:eastAsia="Calibri"/>
          <w:bCs/>
          <w:lang w:eastAsia="zh-CN"/>
        </w:rPr>
        <w:t xml:space="preserve"> </w:t>
      </w:r>
      <w:r w:rsidR="00B522FB" w:rsidRPr="00900DB4">
        <w:rPr>
          <w:rFonts w:eastAsia="Calibri"/>
          <w:bCs/>
          <w:lang w:eastAsia="zh-CN"/>
        </w:rPr>
        <w:t>Code is</w:t>
      </w:r>
      <w:r w:rsidR="00A40C5B" w:rsidRPr="00900DB4">
        <w:rPr>
          <w:rFonts w:eastAsia="Calibri"/>
          <w:bCs/>
          <w:lang w:eastAsia="zh-CN"/>
        </w:rPr>
        <w:t xml:space="preserve"> binding on the members of CAMRA.</w:t>
      </w:r>
    </w:p>
    <w:p w14:paraId="2DD71168" w14:textId="07C9DFE8" w:rsidR="00DD6002" w:rsidRPr="00900DB4" w:rsidRDefault="00DD6002">
      <w:pPr>
        <w:autoSpaceDE w:val="0"/>
        <w:autoSpaceDN w:val="0"/>
        <w:adjustRightInd w:val="0"/>
        <w:snapToGrid w:val="0"/>
        <w:spacing w:beforeLines="30" w:before="72" w:line="320" w:lineRule="exact"/>
        <w:ind w:firstLineChars="150" w:firstLine="330"/>
        <w:jc w:val="both"/>
        <w:rPr>
          <w:rFonts w:eastAsia="Calibri"/>
          <w:bCs/>
          <w:lang w:eastAsia="zh-CN"/>
        </w:rPr>
      </w:pPr>
      <w:r w:rsidRPr="00900DB4">
        <w:rPr>
          <w:rFonts w:eastAsia="Calibri"/>
          <w:bCs/>
          <w:lang w:eastAsia="zh-CN"/>
        </w:rPr>
        <w:t xml:space="preserve">1.5 </w:t>
      </w:r>
      <w:r w:rsidR="001D42F6" w:rsidRPr="00900DB4">
        <w:rPr>
          <w:rFonts w:eastAsia="Calibri"/>
          <w:bCs/>
          <w:lang w:eastAsia="zh-CN"/>
        </w:rPr>
        <w:t xml:space="preserve">A total of </w:t>
      </w:r>
      <w:r w:rsidR="002F44CF" w:rsidRPr="00900DB4">
        <w:rPr>
          <w:rFonts w:eastAsia="Calibri"/>
          <w:bCs/>
          <w:lang w:eastAsia="zh-CN"/>
        </w:rPr>
        <w:t xml:space="preserve">17 </w:t>
      </w:r>
      <w:r w:rsidRPr="00900DB4">
        <w:rPr>
          <w:rFonts w:eastAsia="Calibri"/>
          <w:bCs/>
          <w:lang w:eastAsia="zh-CN"/>
        </w:rPr>
        <w:t>Definitions in the CAMRA Code are: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8"/>
        <w:gridCol w:w="2119"/>
        <w:gridCol w:w="2120"/>
      </w:tblGrid>
      <w:tr w:rsidR="001A08F9" w:rsidRPr="00900DB4" w14:paraId="75FFF8EF" w14:textId="77777777" w:rsidTr="008B235F">
        <w:trPr>
          <w:trHeight w:val="356"/>
        </w:trPr>
        <w:tc>
          <w:tcPr>
            <w:tcW w:w="3548" w:type="dxa"/>
            <w:shd w:val="clear" w:color="auto" w:fill="auto"/>
          </w:tcPr>
          <w:p w14:paraId="2EC38D30" w14:textId="6043B458" w:rsidR="00DD6002" w:rsidRPr="00900DB4" w:rsidRDefault="00C60A22">
            <w:pPr>
              <w:autoSpaceDE w:val="0"/>
              <w:autoSpaceDN w:val="0"/>
              <w:adjustRightInd w:val="0"/>
              <w:snapToGrid w:val="0"/>
              <w:spacing w:before="40" w:after="40"/>
              <w:rPr>
                <w:rFonts w:eastAsia="Calibri"/>
                <w:b/>
                <w:lang w:eastAsia="zh-CN"/>
              </w:rPr>
            </w:pPr>
            <w:r w:rsidRPr="00900DB4">
              <w:rPr>
                <w:rFonts w:eastAsia="Calibri"/>
                <w:b/>
                <w:lang w:eastAsia="zh-CN"/>
              </w:rPr>
              <w:t>Competent Person</w:t>
            </w:r>
            <w:r w:rsidR="001104A3">
              <w:rPr>
                <w:rFonts w:eastAsia="Calibri"/>
                <w:b/>
                <w:lang w:eastAsia="zh-CN"/>
              </w:rPr>
              <w:t>*</w:t>
            </w:r>
          </w:p>
        </w:tc>
        <w:tc>
          <w:tcPr>
            <w:tcW w:w="2119" w:type="dxa"/>
            <w:shd w:val="clear" w:color="auto" w:fill="auto"/>
          </w:tcPr>
          <w:p w14:paraId="1F0C2C14" w14:textId="77777777" w:rsidR="00DD6002" w:rsidRPr="00900DB4" w:rsidRDefault="00737B9D">
            <w:pPr>
              <w:autoSpaceDE w:val="0"/>
              <w:autoSpaceDN w:val="0"/>
              <w:adjustRightInd w:val="0"/>
              <w:snapToGrid w:val="0"/>
              <w:spacing w:before="40" w:after="40"/>
              <w:jc w:val="center"/>
              <w:rPr>
                <w:rFonts w:eastAsia="Calibri"/>
                <w:bCs/>
                <w:lang w:eastAsia="zh-CN"/>
              </w:rPr>
            </w:pPr>
            <w:r w:rsidRPr="00900DB4">
              <w:rPr>
                <w:rFonts w:eastAsia="Calibri"/>
                <w:bCs/>
                <w:lang w:eastAsia="zh-CN"/>
              </w:rPr>
              <w:t xml:space="preserve">Clause </w:t>
            </w:r>
            <w:r w:rsidR="00C60A22" w:rsidRPr="00900DB4">
              <w:rPr>
                <w:rFonts w:eastAsia="Calibri"/>
                <w:bCs/>
                <w:lang w:eastAsia="zh-CN"/>
              </w:rPr>
              <w:t>4</w:t>
            </w:r>
            <w:r w:rsidR="00DD6002" w:rsidRPr="00900DB4">
              <w:rPr>
                <w:rFonts w:eastAsia="Calibri"/>
                <w:bCs/>
                <w:lang w:eastAsia="zh-CN"/>
              </w:rPr>
              <w:t>.</w:t>
            </w:r>
            <w:r w:rsidR="00C60A22" w:rsidRPr="00900DB4">
              <w:rPr>
                <w:rFonts w:eastAsia="Calibri"/>
                <w:bCs/>
                <w:lang w:eastAsia="zh-CN"/>
              </w:rPr>
              <w:t>1</w:t>
            </w:r>
          </w:p>
        </w:tc>
        <w:tc>
          <w:tcPr>
            <w:tcW w:w="2120" w:type="dxa"/>
            <w:shd w:val="clear" w:color="auto" w:fill="auto"/>
          </w:tcPr>
          <w:p w14:paraId="3103B33D" w14:textId="77777777" w:rsidR="00DD6002" w:rsidRPr="00900DB4" w:rsidRDefault="00737B9D">
            <w:pPr>
              <w:autoSpaceDE w:val="0"/>
              <w:autoSpaceDN w:val="0"/>
              <w:adjustRightInd w:val="0"/>
              <w:snapToGrid w:val="0"/>
              <w:spacing w:before="40" w:after="40"/>
              <w:jc w:val="center"/>
              <w:rPr>
                <w:rFonts w:eastAsia="Calibri"/>
                <w:bCs/>
                <w:lang w:eastAsia="zh-CN"/>
              </w:rPr>
            </w:pPr>
            <w:r w:rsidRPr="00900DB4">
              <w:rPr>
                <w:rFonts w:eastAsia="Calibri"/>
                <w:bCs/>
                <w:lang w:eastAsia="zh-CN"/>
              </w:rPr>
              <w:t xml:space="preserve">Page </w:t>
            </w:r>
            <w:r w:rsidR="006F67AC" w:rsidRPr="00900DB4">
              <w:rPr>
                <w:rFonts w:eastAsia="Calibri"/>
                <w:bCs/>
                <w:lang w:eastAsia="zh-CN"/>
              </w:rPr>
              <w:t>2</w:t>
            </w:r>
          </w:p>
        </w:tc>
      </w:tr>
      <w:tr w:rsidR="001A08F9" w:rsidRPr="00900DB4" w14:paraId="5B7D3B0D" w14:textId="77777777" w:rsidTr="008B235F">
        <w:trPr>
          <w:trHeight w:val="356"/>
        </w:trPr>
        <w:tc>
          <w:tcPr>
            <w:tcW w:w="3548" w:type="dxa"/>
            <w:shd w:val="clear" w:color="auto" w:fill="auto"/>
          </w:tcPr>
          <w:p w14:paraId="77FDD77D" w14:textId="77777777" w:rsidR="00DD6002" w:rsidRPr="00900DB4" w:rsidRDefault="00737B9D">
            <w:pPr>
              <w:autoSpaceDE w:val="0"/>
              <w:autoSpaceDN w:val="0"/>
              <w:adjustRightInd w:val="0"/>
              <w:snapToGrid w:val="0"/>
              <w:spacing w:before="40" w:after="40"/>
              <w:rPr>
                <w:rFonts w:eastAsia="Calibri"/>
                <w:b/>
                <w:lang w:eastAsia="zh-CN"/>
              </w:rPr>
            </w:pPr>
            <w:r w:rsidRPr="00900DB4">
              <w:rPr>
                <w:rFonts w:eastAsia="Calibri"/>
                <w:b/>
                <w:lang w:eastAsia="zh-CN"/>
              </w:rPr>
              <w:t>Technical Report</w:t>
            </w:r>
          </w:p>
        </w:tc>
        <w:tc>
          <w:tcPr>
            <w:tcW w:w="2119" w:type="dxa"/>
            <w:shd w:val="clear" w:color="auto" w:fill="auto"/>
          </w:tcPr>
          <w:p w14:paraId="6040E18D" w14:textId="77777777" w:rsidR="00DD6002" w:rsidRPr="00900DB4" w:rsidRDefault="00C60A22">
            <w:pPr>
              <w:autoSpaceDE w:val="0"/>
              <w:autoSpaceDN w:val="0"/>
              <w:adjustRightInd w:val="0"/>
              <w:snapToGrid w:val="0"/>
              <w:spacing w:before="40" w:after="40"/>
              <w:jc w:val="center"/>
              <w:rPr>
                <w:rFonts w:eastAsia="Calibri"/>
                <w:bCs/>
                <w:lang w:eastAsia="zh-CN"/>
              </w:rPr>
            </w:pPr>
            <w:r w:rsidRPr="00900DB4">
              <w:rPr>
                <w:rFonts w:eastAsia="Calibri"/>
                <w:bCs/>
                <w:lang w:eastAsia="zh-CN"/>
              </w:rPr>
              <w:t>Clause 5.1</w:t>
            </w:r>
          </w:p>
        </w:tc>
        <w:tc>
          <w:tcPr>
            <w:tcW w:w="2120" w:type="dxa"/>
            <w:shd w:val="clear" w:color="auto" w:fill="auto"/>
          </w:tcPr>
          <w:p w14:paraId="3419C3E7" w14:textId="77777777" w:rsidR="00DD6002" w:rsidRPr="00900DB4" w:rsidRDefault="006F67AC">
            <w:pPr>
              <w:autoSpaceDE w:val="0"/>
              <w:autoSpaceDN w:val="0"/>
              <w:adjustRightInd w:val="0"/>
              <w:snapToGrid w:val="0"/>
              <w:spacing w:before="40" w:after="40"/>
              <w:jc w:val="center"/>
              <w:rPr>
                <w:rFonts w:eastAsia="Calibri"/>
                <w:bCs/>
                <w:lang w:eastAsia="zh-CN"/>
              </w:rPr>
            </w:pPr>
            <w:r w:rsidRPr="00900DB4">
              <w:rPr>
                <w:rFonts w:eastAsia="Calibri"/>
                <w:bCs/>
                <w:lang w:eastAsia="zh-CN"/>
              </w:rPr>
              <w:t>Page 3</w:t>
            </w:r>
          </w:p>
        </w:tc>
      </w:tr>
      <w:tr w:rsidR="001A08F9" w:rsidRPr="00900DB4" w14:paraId="565A26DA" w14:textId="77777777" w:rsidTr="008B235F">
        <w:trPr>
          <w:trHeight w:val="356"/>
        </w:trPr>
        <w:tc>
          <w:tcPr>
            <w:tcW w:w="3548" w:type="dxa"/>
            <w:shd w:val="clear" w:color="auto" w:fill="auto"/>
          </w:tcPr>
          <w:p w14:paraId="6E4F3C29" w14:textId="1A6206DA" w:rsidR="00DD6002" w:rsidRPr="00900DB4" w:rsidRDefault="00737B9D">
            <w:pPr>
              <w:autoSpaceDE w:val="0"/>
              <w:autoSpaceDN w:val="0"/>
              <w:adjustRightInd w:val="0"/>
              <w:snapToGrid w:val="0"/>
              <w:spacing w:before="40" w:after="40"/>
              <w:rPr>
                <w:rFonts w:eastAsia="Calibri"/>
                <w:b/>
                <w:lang w:eastAsia="zh-CN"/>
              </w:rPr>
            </w:pPr>
            <w:r w:rsidRPr="00900DB4">
              <w:rPr>
                <w:rFonts w:eastAsia="Calibri"/>
                <w:b/>
                <w:lang w:eastAsia="zh-CN"/>
              </w:rPr>
              <w:t>Public Report</w:t>
            </w:r>
            <w:r w:rsidR="0021691E">
              <w:rPr>
                <w:rFonts w:eastAsia="Calibri"/>
                <w:b/>
                <w:lang w:eastAsia="zh-CN"/>
              </w:rPr>
              <w:t>s</w:t>
            </w:r>
            <w:r w:rsidR="001104A3">
              <w:rPr>
                <w:rFonts w:eastAsia="Calibri"/>
                <w:b/>
                <w:lang w:eastAsia="zh-CN"/>
              </w:rPr>
              <w:t>*</w:t>
            </w:r>
          </w:p>
        </w:tc>
        <w:tc>
          <w:tcPr>
            <w:tcW w:w="2119" w:type="dxa"/>
            <w:shd w:val="clear" w:color="auto" w:fill="auto"/>
          </w:tcPr>
          <w:p w14:paraId="70C3D3F2" w14:textId="43B10F29" w:rsidR="00DD6002" w:rsidRPr="00900DB4" w:rsidRDefault="004D6819">
            <w:pPr>
              <w:autoSpaceDE w:val="0"/>
              <w:autoSpaceDN w:val="0"/>
              <w:adjustRightInd w:val="0"/>
              <w:snapToGrid w:val="0"/>
              <w:spacing w:before="40" w:after="40"/>
              <w:jc w:val="center"/>
              <w:rPr>
                <w:rFonts w:eastAsia="Calibri"/>
                <w:bCs/>
                <w:lang w:eastAsia="zh-CN"/>
              </w:rPr>
            </w:pPr>
            <w:r w:rsidRPr="00900DB4">
              <w:rPr>
                <w:rFonts w:eastAsia="Calibri"/>
                <w:bCs/>
                <w:lang w:eastAsia="zh-CN"/>
              </w:rPr>
              <w:t>Clause 5.</w:t>
            </w:r>
            <w:r w:rsidR="0054798C">
              <w:rPr>
                <w:rFonts w:eastAsia="Calibri"/>
                <w:bCs/>
                <w:lang w:eastAsia="zh-CN"/>
              </w:rPr>
              <w:t>2</w:t>
            </w:r>
          </w:p>
        </w:tc>
        <w:tc>
          <w:tcPr>
            <w:tcW w:w="2120" w:type="dxa"/>
            <w:shd w:val="clear" w:color="auto" w:fill="auto"/>
          </w:tcPr>
          <w:p w14:paraId="23A6F037" w14:textId="77777777" w:rsidR="00DD6002" w:rsidRPr="00900DB4" w:rsidRDefault="006F67AC">
            <w:pPr>
              <w:autoSpaceDE w:val="0"/>
              <w:autoSpaceDN w:val="0"/>
              <w:adjustRightInd w:val="0"/>
              <w:snapToGrid w:val="0"/>
              <w:spacing w:before="40" w:after="40"/>
              <w:jc w:val="center"/>
              <w:rPr>
                <w:rFonts w:eastAsia="Calibri"/>
                <w:bCs/>
                <w:lang w:eastAsia="zh-CN"/>
              </w:rPr>
            </w:pPr>
            <w:r w:rsidRPr="00900DB4">
              <w:rPr>
                <w:rFonts w:eastAsia="Calibri"/>
                <w:bCs/>
                <w:lang w:eastAsia="zh-CN"/>
              </w:rPr>
              <w:t>Page 3</w:t>
            </w:r>
          </w:p>
        </w:tc>
      </w:tr>
      <w:tr w:rsidR="001A08F9" w:rsidRPr="00900DB4" w14:paraId="730E78A6" w14:textId="77777777" w:rsidTr="008B235F">
        <w:trPr>
          <w:trHeight w:val="356"/>
        </w:trPr>
        <w:tc>
          <w:tcPr>
            <w:tcW w:w="3548" w:type="dxa"/>
            <w:shd w:val="clear" w:color="auto" w:fill="auto"/>
          </w:tcPr>
          <w:p w14:paraId="4EA7ABA9" w14:textId="7E38EED9" w:rsidR="00071AE9" w:rsidRPr="00900DB4" w:rsidRDefault="00071AE9">
            <w:pPr>
              <w:autoSpaceDE w:val="0"/>
              <w:autoSpaceDN w:val="0"/>
              <w:adjustRightInd w:val="0"/>
              <w:snapToGrid w:val="0"/>
              <w:spacing w:before="40" w:after="40"/>
              <w:rPr>
                <w:rFonts w:eastAsia="Calibri"/>
                <w:b/>
                <w:lang w:eastAsia="zh-CN"/>
              </w:rPr>
            </w:pPr>
            <w:r w:rsidRPr="00900DB4">
              <w:rPr>
                <w:rFonts w:eastAsia="Calibri"/>
                <w:b/>
                <w:lang w:eastAsia="zh-CN"/>
              </w:rPr>
              <w:t>Modifying Factors</w:t>
            </w:r>
            <w:r w:rsidR="001104A3">
              <w:rPr>
                <w:rFonts w:eastAsia="Calibri"/>
                <w:b/>
                <w:lang w:eastAsia="zh-CN"/>
              </w:rPr>
              <w:t>*</w:t>
            </w:r>
          </w:p>
        </w:tc>
        <w:tc>
          <w:tcPr>
            <w:tcW w:w="2119" w:type="dxa"/>
            <w:shd w:val="clear" w:color="auto" w:fill="auto"/>
          </w:tcPr>
          <w:p w14:paraId="117147AB" w14:textId="77777777" w:rsidR="00071AE9" w:rsidRPr="00900DB4" w:rsidRDefault="00071AE9">
            <w:pPr>
              <w:autoSpaceDE w:val="0"/>
              <w:autoSpaceDN w:val="0"/>
              <w:adjustRightInd w:val="0"/>
              <w:snapToGrid w:val="0"/>
              <w:spacing w:before="40" w:after="40"/>
              <w:jc w:val="center"/>
              <w:rPr>
                <w:rFonts w:eastAsia="Calibri"/>
                <w:bCs/>
                <w:lang w:eastAsia="zh-CN"/>
              </w:rPr>
            </w:pPr>
            <w:r w:rsidRPr="00900DB4">
              <w:rPr>
                <w:rFonts w:eastAsia="Calibri"/>
                <w:bCs/>
                <w:lang w:eastAsia="zh-CN"/>
              </w:rPr>
              <w:t>Clause 6.3</w:t>
            </w:r>
          </w:p>
        </w:tc>
        <w:tc>
          <w:tcPr>
            <w:tcW w:w="2120" w:type="dxa"/>
            <w:shd w:val="clear" w:color="auto" w:fill="auto"/>
          </w:tcPr>
          <w:p w14:paraId="41D7135C" w14:textId="77777777" w:rsidR="00071AE9" w:rsidRPr="00900DB4" w:rsidRDefault="006F67AC">
            <w:pPr>
              <w:autoSpaceDE w:val="0"/>
              <w:autoSpaceDN w:val="0"/>
              <w:adjustRightInd w:val="0"/>
              <w:snapToGrid w:val="0"/>
              <w:spacing w:before="40" w:after="40"/>
              <w:jc w:val="center"/>
              <w:rPr>
                <w:rFonts w:eastAsia="Calibri"/>
                <w:bCs/>
                <w:lang w:eastAsia="zh-CN"/>
              </w:rPr>
            </w:pPr>
            <w:r w:rsidRPr="00900DB4">
              <w:rPr>
                <w:rFonts w:eastAsia="Calibri"/>
                <w:bCs/>
                <w:lang w:eastAsia="zh-CN"/>
              </w:rPr>
              <w:t>Page 5</w:t>
            </w:r>
          </w:p>
        </w:tc>
      </w:tr>
      <w:tr w:rsidR="00594E80" w:rsidRPr="00900DB4" w14:paraId="7354DA92" w14:textId="77777777" w:rsidTr="008B235F">
        <w:trPr>
          <w:trHeight w:val="356"/>
        </w:trPr>
        <w:tc>
          <w:tcPr>
            <w:tcW w:w="3548" w:type="dxa"/>
            <w:shd w:val="clear" w:color="auto" w:fill="auto"/>
          </w:tcPr>
          <w:p w14:paraId="0D377C68" w14:textId="1B82A32C" w:rsidR="00DD6002" w:rsidRPr="00900DB4" w:rsidRDefault="00737B9D">
            <w:pPr>
              <w:autoSpaceDE w:val="0"/>
              <w:autoSpaceDN w:val="0"/>
              <w:adjustRightInd w:val="0"/>
              <w:snapToGrid w:val="0"/>
              <w:spacing w:before="40" w:after="40"/>
              <w:rPr>
                <w:rFonts w:eastAsia="Calibri"/>
                <w:b/>
                <w:lang w:eastAsia="zh-CN"/>
              </w:rPr>
            </w:pPr>
            <w:r w:rsidRPr="00900DB4">
              <w:rPr>
                <w:rFonts w:eastAsia="Calibri"/>
                <w:b/>
                <w:lang w:eastAsia="zh-CN"/>
              </w:rPr>
              <w:t>Exploration Target</w:t>
            </w:r>
            <w:r w:rsidR="001104A3">
              <w:rPr>
                <w:rFonts w:eastAsia="Calibri"/>
                <w:b/>
                <w:lang w:eastAsia="zh-CN"/>
              </w:rPr>
              <w:t>*</w:t>
            </w:r>
          </w:p>
        </w:tc>
        <w:tc>
          <w:tcPr>
            <w:tcW w:w="2119" w:type="dxa"/>
            <w:shd w:val="clear" w:color="auto" w:fill="auto"/>
          </w:tcPr>
          <w:p w14:paraId="24AC5E40" w14:textId="77777777" w:rsidR="00DD6002" w:rsidRPr="00900DB4" w:rsidRDefault="00737B9D">
            <w:pPr>
              <w:autoSpaceDE w:val="0"/>
              <w:autoSpaceDN w:val="0"/>
              <w:adjustRightInd w:val="0"/>
              <w:snapToGrid w:val="0"/>
              <w:spacing w:before="40" w:after="40"/>
              <w:jc w:val="center"/>
              <w:rPr>
                <w:rFonts w:eastAsia="Calibri"/>
                <w:bCs/>
                <w:lang w:eastAsia="zh-CN"/>
              </w:rPr>
            </w:pPr>
            <w:r w:rsidRPr="00900DB4">
              <w:rPr>
                <w:rFonts w:eastAsia="Calibri"/>
                <w:bCs/>
                <w:lang w:eastAsia="zh-CN"/>
              </w:rPr>
              <w:t xml:space="preserve">Clause </w:t>
            </w:r>
            <w:r w:rsidR="00071AE9" w:rsidRPr="00900DB4">
              <w:rPr>
                <w:rFonts w:eastAsia="Calibri"/>
                <w:bCs/>
                <w:lang w:eastAsia="zh-CN"/>
              </w:rPr>
              <w:t>9.1</w:t>
            </w:r>
          </w:p>
        </w:tc>
        <w:tc>
          <w:tcPr>
            <w:tcW w:w="2120" w:type="dxa"/>
            <w:shd w:val="clear" w:color="auto" w:fill="auto"/>
          </w:tcPr>
          <w:p w14:paraId="03A88722" w14:textId="77777777" w:rsidR="00DD6002" w:rsidRPr="00900DB4" w:rsidRDefault="006F67AC">
            <w:pPr>
              <w:autoSpaceDE w:val="0"/>
              <w:autoSpaceDN w:val="0"/>
              <w:adjustRightInd w:val="0"/>
              <w:snapToGrid w:val="0"/>
              <w:spacing w:before="40" w:after="40"/>
              <w:jc w:val="center"/>
              <w:rPr>
                <w:rFonts w:eastAsia="Calibri"/>
                <w:bCs/>
                <w:lang w:eastAsia="zh-CN"/>
              </w:rPr>
            </w:pPr>
            <w:r w:rsidRPr="00900DB4">
              <w:rPr>
                <w:rFonts w:eastAsia="Calibri"/>
                <w:bCs/>
                <w:lang w:eastAsia="zh-CN"/>
              </w:rPr>
              <w:t>Page 7</w:t>
            </w:r>
          </w:p>
        </w:tc>
      </w:tr>
      <w:tr w:rsidR="001A08F9" w:rsidRPr="00900DB4" w14:paraId="5AF10E60" w14:textId="77777777" w:rsidTr="008B235F">
        <w:trPr>
          <w:trHeight w:val="356"/>
        </w:trPr>
        <w:tc>
          <w:tcPr>
            <w:tcW w:w="3548" w:type="dxa"/>
            <w:shd w:val="clear" w:color="auto" w:fill="auto"/>
          </w:tcPr>
          <w:p w14:paraId="19520E39" w14:textId="0FAB4933" w:rsidR="00DD6002" w:rsidRPr="00900DB4" w:rsidRDefault="00737B9D">
            <w:pPr>
              <w:autoSpaceDE w:val="0"/>
              <w:autoSpaceDN w:val="0"/>
              <w:adjustRightInd w:val="0"/>
              <w:snapToGrid w:val="0"/>
              <w:spacing w:before="40" w:after="40"/>
              <w:rPr>
                <w:rFonts w:eastAsia="Calibri"/>
                <w:b/>
                <w:lang w:eastAsia="zh-CN"/>
              </w:rPr>
            </w:pPr>
            <w:r w:rsidRPr="00900DB4">
              <w:rPr>
                <w:rFonts w:eastAsia="Calibri"/>
                <w:b/>
                <w:lang w:eastAsia="zh-CN"/>
              </w:rPr>
              <w:t>Exploration Results</w:t>
            </w:r>
            <w:r w:rsidR="001104A3">
              <w:rPr>
                <w:rFonts w:eastAsia="Calibri"/>
                <w:b/>
                <w:lang w:eastAsia="zh-CN"/>
              </w:rPr>
              <w:t>*</w:t>
            </w:r>
          </w:p>
        </w:tc>
        <w:tc>
          <w:tcPr>
            <w:tcW w:w="2119" w:type="dxa"/>
            <w:shd w:val="clear" w:color="auto" w:fill="auto"/>
          </w:tcPr>
          <w:p w14:paraId="7BF86BDB" w14:textId="77777777" w:rsidR="00DD6002" w:rsidRPr="00900DB4" w:rsidRDefault="00737B9D">
            <w:pPr>
              <w:autoSpaceDE w:val="0"/>
              <w:autoSpaceDN w:val="0"/>
              <w:adjustRightInd w:val="0"/>
              <w:snapToGrid w:val="0"/>
              <w:spacing w:before="40" w:after="40"/>
              <w:jc w:val="center"/>
              <w:rPr>
                <w:rFonts w:eastAsia="Calibri"/>
                <w:bCs/>
                <w:lang w:eastAsia="zh-CN"/>
              </w:rPr>
            </w:pPr>
            <w:r w:rsidRPr="00900DB4">
              <w:rPr>
                <w:rFonts w:eastAsia="Calibri"/>
                <w:bCs/>
                <w:lang w:eastAsia="zh-CN"/>
              </w:rPr>
              <w:t xml:space="preserve">Clause </w:t>
            </w:r>
            <w:r w:rsidR="00071AE9" w:rsidRPr="00900DB4">
              <w:rPr>
                <w:rFonts w:eastAsia="Calibri"/>
                <w:bCs/>
                <w:lang w:eastAsia="zh-CN"/>
              </w:rPr>
              <w:t>10</w:t>
            </w:r>
            <w:r w:rsidRPr="00900DB4">
              <w:rPr>
                <w:rFonts w:eastAsia="Calibri"/>
                <w:bCs/>
                <w:lang w:eastAsia="zh-CN"/>
              </w:rPr>
              <w:t>.</w:t>
            </w:r>
            <w:r w:rsidR="00071AE9" w:rsidRPr="00900DB4">
              <w:rPr>
                <w:rFonts w:eastAsia="Calibri"/>
                <w:bCs/>
                <w:lang w:eastAsia="zh-CN"/>
              </w:rPr>
              <w:t>1</w:t>
            </w:r>
          </w:p>
        </w:tc>
        <w:tc>
          <w:tcPr>
            <w:tcW w:w="2120" w:type="dxa"/>
            <w:shd w:val="clear" w:color="auto" w:fill="auto"/>
          </w:tcPr>
          <w:p w14:paraId="044EB7E2" w14:textId="77777777" w:rsidR="00DD6002" w:rsidRPr="00900DB4" w:rsidRDefault="006F67AC">
            <w:pPr>
              <w:autoSpaceDE w:val="0"/>
              <w:autoSpaceDN w:val="0"/>
              <w:adjustRightInd w:val="0"/>
              <w:snapToGrid w:val="0"/>
              <w:spacing w:before="40" w:after="40"/>
              <w:jc w:val="center"/>
              <w:rPr>
                <w:rFonts w:eastAsia="Calibri"/>
                <w:bCs/>
                <w:lang w:eastAsia="zh-CN"/>
              </w:rPr>
            </w:pPr>
            <w:r w:rsidRPr="00900DB4">
              <w:rPr>
                <w:rFonts w:eastAsia="Calibri"/>
                <w:bCs/>
                <w:lang w:eastAsia="zh-CN"/>
              </w:rPr>
              <w:t>Page 8</w:t>
            </w:r>
          </w:p>
        </w:tc>
      </w:tr>
      <w:tr w:rsidR="001A08F9" w:rsidRPr="00900DB4" w14:paraId="36C63041" w14:textId="77777777" w:rsidTr="008B235F">
        <w:trPr>
          <w:trHeight w:val="356"/>
        </w:trPr>
        <w:tc>
          <w:tcPr>
            <w:tcW w:w="3548" w:type="dxa"/>
            <w:shd w:val="clear" w:color="auto" w:fill="auto"/>
          </w:tcPr>
          <w:p w14:paraId="6CC15855" w14:textId="36E53117" w:rsidR="00DD6002" w:rsidRPr="00900DB4" w:rsidRDefault="00737B9D">
            <w:pPr>
              <w:autoSpaceDE w:val="0"/>
              <w:autoSpaceDN w:val="0"/>
              <w:adjustRightInd w:val="0"/>
              <w:snapToGrid w:val="0"/>
              <w:spacing w:before="40" w:after="40"/>
              <w:rPr>
                <w:rFonts w:eastAsia="Calibri"/>
                <w:b/>
                <w:lang w:eastAsia="zh-CN"/>
              </w:rPr>
            </w:pPr>
            <w:r w:rsidRPr="00900DB4">
              <w:rPr>
                <w:rFonts w:eastAsia="Calibri"/>
                <w:b/>
                <w:lang w:eastAsia="zh-CN"/>
              </w:rPr>
              <w:t>Mineral Resource</w:t>
            </w:r>
            <w:r w:rsidR="001104A3">
              <w:rPr>
                <w:rFonts w:eastAsia="Calibri"/>
                <w:b/>
                <w:lang w:eastAsia="zh-CN"/>
              </w:rPr>
              <w:t>*</w:t>
            </w:r>
          </w:p>
        </w:tc>
        <w:tc>
          <w:tcPr>
            <w:tcW w:w="2119" w:type="dxa"/>
            <w:shd w:val="clear" w:color="auto" w:fill="auto"/>
          </w:tcPr>
          <w:p w14:paraId="50669E74" w14:textId="77777777" w:rsidR="00DD6002" w:rsidRPr="00900DB4" w:rsidRDefault="00737B9D">
            <w:pPr>
              <w:autoSpaceDE w:val="0"/>
              <w:autoSpaceDN w:val="0"/>
              <w:adjustRightInd w:val="0"/>
              <w:snapToGrid w:val="0"/>
              <w:spacing w:before="40" w:after="40"/>
              <w:jc w:val="center"/>
              <w:rPr>
                <w:rFonts w:eastAsia="Calibri"/>
                <w:bCs/>
                <w:lang w:eastAsia="zh-CN"/>
              </w:rPr>
            </w:pPr>
            <w:r w:rsidRPr="00900DB4">
              <w:rPr>
                <w:rFonts w:eastAsia="Calibri"/>
                <w:bCs/>
                <w:lang w:eastAsia="zh-CN"/>
              </w:rPr>
              <w:t xml:space="preserve">Clause </w:t>
            </w:r>
            <w:r w:rsidR="00823354" w:rsidRPr="00900DB4">
              <w:rPr>
                <w:rFonts w:eastAsia="Calibri"/>
                <w:bCs/>
                <w:lang w:eastAsia="zh-CN"/>
              </w:rPr>
              <w:t>11.1</w:t>
            </w:r>
          </w:p>
        </w:tc>
        <w:tc>
          <w:tcPr>
            <w:tcW w:w="2120" w:type="dxa"/>
            <w:shd w:val="clear" w:color="auto" w:fill="auto"/>
          </w:tcPr>
          <w:p w14:paraId="0BD99F70" w14:textId="37E77A60" w:rsidR="00DD6002" w:rsidRPr="00900DB4" w:rsidRDefault="006F67AC">
            <w:pPr>
              <w:autoSpaceDE w:val="0"/>
              <w:autoSpaceDN w:val="0"/>
              <w:adjustRightInd w:val="0"/>
              <w:snapToGrid w:val="0"/>
              <w:spacing w:before="40" w:after="40"/>
              <w:jc w:val="center"/>
              <w:rPr>
                <w:rFonts w:eastAsia="Calibri"/>
                <w:bCs/>
                <w:lang w:eastAsia="zh-CN"/>
              </w:rPr>
            </w:pPr>
            <w:r w:rsidRPr="00900DB4">
              <w:rPr>
                <w:rFonts w:eastAsia="Calibri"/>
                <w:bCs/>
                <w:lang w:eastAsia="zh-CN"/>
              </w:rPr>
              <w:t xml:space="preserve">Page </w:t>
            </w:r>
            <w:r w:rsidR="0021691E">
              <w:rPr>
                <w:rFonts w:eastAsia="Calibri"/>
                <w:bCs/>
                <w:lang w:eastAsia="zh-CN"/>
              </w:rPr>
              <w:t>8</w:t>
            </w:r>
          </w:p>
        </w:tc>
      </w:tr>
      <w:tr w:rsidR="001A08F9" w:rsidRPr="00900DB4" w14:paraId="5ED61B5F" w14:textId="77777777" w:rsidTr="008B235F">
        <w:trPr>
          <w:trHeight w:val="356"/>
        </w:trPr>
        <w:tc>
          <w:tcPr>
            <w:tcW w:w="3548" w:type="dxa"/>
            <w:shd w:val="clear" w:color="auto" w:fill="auto"/>
          </w:tcPr>
          <w:p w14:paraId="6C35F9AA" w14:textId="43AA96F7" w:rsidR="00DD6002" w:rsidRPr="00900DB4" w:rsidRDefault="00737B9D">
            <w:pPr>
              <w:autoSpaceDE w:val="0"/>
              <w:autoSpaceDN w:val="0"/>
              <w:adjustRightInd w:val="0"/>
              <w:snapToGrid w:val="0"/>
              <w:spacing w:before="40" w:after="40"/>
              <w:rPr>
                <w:rFonts w:eastAsia="Calibri"/>
                <w:b/>
                <w:lang w:eastAsia="zh-CN"/>
              </w:rPr>
            </w:pPr>
            <w:r w:rsidRPr="00900DB4">
              <w:rPr>
                <w:rFonts w:eastAsia="Calibri"/>
                <w:b/>
                <w:lang w:eastAsia="zh-CN"/>
              </w:rPr>
              <w:t>Inferred Mineral Resource</w:t>
            </w:r>
            <w:r w:rsidR="001104A3">
              <w:rPr>
                <w:rFonts w:eastAsia="Calibri"/>
                <w:b/>
                <w:lang w:eastAsia="zh-CN"/>
              </w:rPr>
              <w:t>*</w:t>
            </w:r>
          </w:p>
        </w:tc>
        <w:tc>
          <w:tcPr>
            <w:tcW w:w="2119" w:type="dxa"/>
            <w:shd w:val="clear" w:color="auto" w:fill="auto"/>
          </w:tcPr>
          <w:p w14:paraId="6DB7D69B" w14:textId="010015C1" w:rsidR="00DD6002" w:rsidRPr="00900DB4" w:rsidRDefault="00737B9D">
            <w:pPr>
              <w:autoSpaceDE w:val="0"/>
              <w:autoSpaceDN w:val="0"/>
              <w:adjustRightInd w:val="0"/>
              <w:snapToGrid w:val="0"/>
              <w:spacing w:before="40" w:after="40"/>
              <w:jc w:val="center"/>
              <w:rPr>
                <w:rFonts w:eastAsia="Calibri"/>
                <w:bCs/>
                <w:lang w:eastAsia="zh-CN"/>
              </w:rPr>
            </w:pPr>
            <w:r w:rsidRPr="00900DB4">
              <w:rPr>
                <w:rFonts w:eastAsia="Calibri"/>
                <w:bCs/>
                <w:lang w:eastAsia="zh-CN"/>
              </w:rPr>
              <w:t xml:space="preserve">Clause </w:t>
            </w:r>
            <w:r w:rsidR="00823354" w:rsidRPr="00900DB4">
              <w:rPr>
                <w:rFonts w:eastAsia="Calibri"/>
                <w:bCs/>
                <w:lang w:eastAsia="zh-CN"/>
              </w:rPr>
              <w:t>11.</w:t>
            </w:r>
            <w:r w:rsidR="0021691E">
              <w:rPr>
                <w:rFonts w:eastAsia="Calibri"/>
                <w:bCs/>
                <w:lang w:eastAsia="zh-CN"/>
              </w:rPr>
              <w:t>6</w:t>
            </w:r>
          </w:p>
        </w:tc>
        <w:tc>
          <w:tcPr>
            <w:tcW w:w="2120" w:type="dxa"/>
            <w:shd w:val="clear" w:color="auto" w:fill="auto"/>
          </w:tcPr>
          <w:p w14:paraId="40B0EF38" w14:textId="25F5F4C6" w:rsidR="00DD6002" w:rsidRPr="00900DB4" w:rsidRDefault="006F67AC">
            <w:pPr>
              <w:autoSpaceDE w:val="0"/>
              <w:autoSpaceDN w:val="0"/>
              <w:adjustRightInd w:val="0"/>
              <w:snapToGrid w:val="0"/>
              <w:spacing w:before="40" w:after="40"/>
              <w:jc w:val="center"/>
              <w:rPr>
                <w:rFonts w:eastAsia="Calibri"/>
                <w:bCs/>
                <w:lang w:eastAsia="zh-CN"/>
              </w:rPr>
            </w:pPr>
            <w:r w:rsidRPr="00900DB4">
              <w:rPr>
                <w:rFonts w:eastAsia="Calibri"/>
                <w:bCs/>
                <w:lang w:eastAsia="zh-CN"/>
              </w:rPr>
              <w:t xml:space="preserve">Page </w:t>
            </w:r>
            <w:r w:rsidR="000A71A5">
              <w:rPr>
                <w:rFonts w:eastAsia="Calibri"/>
                <w:bCs/>
                <w:lang w:eastAsia="zh-CN"/>
              </w:rPr>
              <w:t>9</w:t>
            </w:r>
          </w:p>
        </w:tc>
      </w:tr>
      <w:tr w:rsidR="001A08F9" w:rsidRPr="00900DB4" w14:paraId="58D4A940" w14:textId="77777777" w:rsidTr="008B235F">
        <w:trPr>
          <w:trHeight w:val="356"/>
        </w:trPr>
        <w:tc>
          <w:tcPr>
            <w:tcW w:w="3548" w:type="dxa"/>
            <w:shd w:val="clear" w:color="auto" w:fill="auto"/>
          </w:tcPr>
          <w:p w14:paraId="56E4F828" w14:textId="5C7AC5CF" w:rsidR="00DD6002" w:rsidRPr="00900DB4" w:rsidRDefault="00737B9D">
            <w:pPr>
              <w:autoSpaceDE w:val="0"/>
              <w:autoSpaceDN w:val="0"/>
              <w:adjustRightInd w:val="0"/>
              <w:snapToGrid w:val="0"/>
              <w:spacing w:before="40" w:after="40"/>
              <w:rPr>
                <w:rFonts w:eastAsia="Calibri"/>
                <w:b/>
                <w:lang w:eastAsia="zh-CN"/>
              </w:rPr>
            </w:pPr>
            <w:r w:rsidRPr="00900DB4">
              <w:rPr>
                <w:rFonts w:eastAsia="Calibri"/>
                <w:b/>
                <w:lang w:eastAsia="zh-CN"/>
              </w:rPr>
              <w:t>Indicated Mineral Resource</w:t>
            </w:r>
            <w:r w:rsidR="001104A3">
              <w:rPr>
                <w:rFonts w:eastAsia="Calibri"/>
                <w:b/>
                <w:lang w:eastAsia="zh-CN"/>
              </w:rPr>
              <w:t>*</w:t>
            </w:r>
          </w:p>
        </w:tc>
        <w:tc>
          <w:tcPr>
            <w:tcW w:w="2119" w:type="dxa"/>
            <w:shd w:val="clear" w:color="auto" w:fill="auto"/>
          </w:tcPr>
          <w:p w14:paraId="2910FEE8" w14:textId="4CED7BE2" w:rsidR="00DD6002" w:rsidRPr="00900DB4" w:rsidRDefault="00737B9D">
            <w:pPr>
              <w:autoSpaceDE w:val="0"/>
              <w:autoSpaceDN w:val="0"/>
              <w:adjustRightInd w:val="0"/>
              <w:snapToGrid w:val="0"/>
              <w:spacing w:before="40" w:after="40"/>
              <w:jc w:val="center"/>
              <w:rPr>
                <w:rFonts w:eastAsia="Calibri"/>
                <w:bCs/>
                <w:lang w:eastAsia="zh-CN"/>
              </w:rPr>
            </w:pPr>
            <w:r w:rsidRPr="00900DB4">
              <w:rPr>
                <w:rFonts w:eastAsia="Calibri"/>
                <w:bCs/>
                <w:lang w:eastAsia="zh-CN"/>
              </w:rPr>
              <w:t xml:space="preserve">Clause </w:t>
            </w:r>
            <w:r w:rsidR="00823354" w:rsidRPr="00900DB4">
              <w:rPr>
                <w:rFonts w:eastAsia="Calibri"/>
                <w:bCs/>
                <w:lang w:eastAsia="zh-CN"/>
              </w:rPr>
              <w:t>11.</w:t>
            </w:r>
            <w:r w:rsidR="0021691E">
              <w:rPr>
                <w:rFonts w:eastAsia="Calibri"/>
                <w:bCs/>
                <w:lang w:eastAsia="zh-CN"/>
              </w:rPr>
              <w:t>8</w:t>
            </w:r>
          </w:p>
        </w:tc>
        <w:tc>
          <w:tcPr>
            <w:tcW w:w="2120" w:type="dxa"/>
            <w:shd w:val="clear" w:color="auto" w:fill="auto"/>
          </w:tcPr>
          <w:p w14:paraId="0C0FE519" w14:textId="77777777" w:rsidR="00DD6002" w:rsidRPr="00900DB4" w:rsidRDefault="006F67AC">
            <w:pPr>
              <w:autoSpaceDE w:val="0"/>
              <w:autoSpaceDN w:val="0"/>
              <w:adjustRightInd w:val="0"/>
              <w:snapToGrid w:val="0"/>
              <w:spacing w:before="40" w:after="40"/>
              <w:jc w:val="center"/>
              <w:rPr>
                <w:rFonts w:eastAsia="Calibri"/>
                <w:bCs/>
                <w:lang w:eastAsia="zh-CN"/>
              </w:rPr>
            </w:pPr>
            <w:r w:rsidRPr="00900DB4">
              <w:rPr>
                <w:rFonts w:eastAsia="Calibri"/>
                <w:bCs/>
                <w:lang w:eastAsia="zh-CN"/>
              </w:rPr>
              <w:t>Page 10</w:t>
            </w:r>
          </w:p>
        </w:tc>
      </w:tr>
      <w:tr w:rsidR="001A08F9" w:rsidRPr="00900DB4" w14:paraId="4CDF2F5C" w14:textId="77777777" w:rsidTr="008B235F">
        <w:trPr>
          <w:trHeight w:val="356"/>
        </w:trPr>
        <w:tc>
          <w:tcPr>
            <w:tcW w:w="3548" w:type="dxa"/>
            <w:shd w:val="clear" w:color="auto" w:fill="auto"/>
          </w:tcPr>
          <w:p w14:paraId="716DECCA" w14:textId="33E53A4A" w:rsidR="00DD6002" w:rsidRPr="00900DB4" w:rsidRDefault="00737B9D">
            <w:pPr>
              <w:autoSpaceDE w:val="0"/>
              <w:autoSpaceDN w:val="0"/>
              <w:adjustRightInd w:val="0"/>
              <w:snapToGrid w:val="0"/>
              <w:spacing w:before="40" w:after="40"/>
              <w:rPr>
                <w:rFonts w:eastAsia="Calibri"/>
                <w:b/>
                <w:lang w:eastAsia="zh-CN"/>
              </w:rPr>
            </w:pPr>
            <w:r w:rsidRPr="00900DB4">
              <w:rPr>
                <w:rFonts w:eastAsia="Calibri"/>
                <w:b/>
                <w:lang w:eastAsia="zh-CN"/>
              </w:rPr>
              <w:t>Measured Mineral Resource</w:t>
            </w:r>
            <w:r w:rsidR="001104A3">
              <w:rPr>
                <w:rFonts w:eastAsia="Calibri"/>
                <w:b/>
                <w:lang w:eastAsia="zh-CN"/>
              </w:rPr>
              <w:t>*</w:t>
            </w:r>
          </w:p>
        </w:tc>
        <w:tc>
          <w:tcPr>
            <w:tcW w:w="2119" w:type="dxa"/>
            <w:shd w:val="clear" w:color="auto" w:fill="auto"/>
          </w:tcPr>
          <w:p w14:paraId="2121FAD8" w14:textId="1AD3C2F2" w:rsidR="00DD6002" w:rsidRPr="00900DB4" w:rsidRDefault="00737B9D">
            <w:pPr>
              <w:autoSpaceDE w:val="0"/>
              <w:autoSpaceDN w:val="0"/>
              <w:adjustRightInd w:val="0"/>
              <w:snapToGrid w:val="0"/>
              <w:spacing w:before="40" w:after="40"/>
              <w:jc w:val="center"/>
              <w:rPr>
                <w:rFonts w:eastAsia="Calibri"/>
                <w:bCs/>
                <w:lang w:eastAsia="zh-CN"/>
              </w:rPr>
            </w:pPr>
            <w:r w:rsidRPr="00900DB4">
              <w:rPr>
                <w:rFonts w:eastAsia="Calibri"/>
                <w:bCs/>
                <w:lang w:eastAsia="zh-CN"/>
              </w:rPr>
              <w:t xml:space="preserve">Clause </w:t>
            </w:r>
            <w:r w:rsidR="00823354" w:rsidRPr="00900DB4">
              <w:rPr>
                <w:rFonts w:eastAsia="Calibri"/>
                <w:bCs/>
                <w:lang w:eastAsia="zh-CN"/>
              </w:rPr>
              <w:t>11.</w:t>
            </w:r>
            <w:r w:rsidR="0021691E">
              <w:rPr>
                <w:rFonts w:eastAsia="Calibri"/>
                <w:bCs/>
                <w:lang w:eastAsia="zh-CN"/>
              </w:rPr>
              <w:t>9</w:t>
            </w:r>
          </w:p>
        </w:tc>
        <w:tc>
          <w:tcPr>
            <w:tcW w:w="2120" w:type="dxa"/>
            <w:shd w:val="clear" w:color="auto" w:fill="auto"/>
          </w:tcPr>
          <w:p w14:paraId="2FA0F4E1" w14:textId="78CE3CD6" w:rsidR="00DD6002" w:rsidRPr="00900DB4" w:rsidRDefault="006F67AC">
            <w:pPr>
              <w:autoSpaceDE w:val="0"/>
              <w:autoSpaceDN w:val="0"/>
              <w:adjustRightInd w:val="0"/>
              <w:snapToGrid w:val="0"/>
              <w:spacing w:before="40" w:after="40"/>
              <w:jc w:val="center"/>
              <w:rPr>
                <w:rFonts w:eastAsia="Calibri"/>
                <w:bCs/>
                <w:lang w:eastAsia="zh-CN"/>
              </w:rPr>
            </w:pPr>
            <w:r w:rsidRPr="00900DB4">
              <w:rPr>
                <w:rFonts w:eastAsia="Calibri"/>
                <w:bCs/>
                <w:lang w:eastAsia="zh-CN"/>
              </w:rPr>
              <w:t>Page 1</w:t>
            </w:r>
            <w:r w:rsidR="0021691E">
              <w:rPr>
                <w:rFonts w:eastAsia="Calibri"/>
                <w:bCs/>
                <w:lang w:eastAsia="zh-CN"/>
              </w:rPr>
              <w:t>0</w:t>
            </w:r>
          </w:p>
        </w:tc>
      </w:tr>
      <w:tr w:rsidR="001A08F9" w:rsidRPr="00900DB4" w14:paraId="6777C4E6" w14:textId="77777777" w:rsidTr="008B235F">
        <w:trPr>
          <w:trHeight w:val="356"/>
        </w:trPr>
        <w:tc>
          <w:tcPr>
            <w:tcW w:w="3548" w:type="dxa"/>
            <w:shd w:val="clear" w:color="auto" w:fill="auto"/>
          </w:tcPr>
          <w:p w14:paraId="2928AB2C" w14:textId="264D25C2" w:rsidR="00823354" w:rsidRPr="00900DB4" w:rsidRDefault="00823354" w:rsidP="00823354">
            <w:pPr>
              <w:autoSpaceDE w:val="0"/>
              <w:autoSpaceDN w:val="0"/>
              <w:adjustRightInd w:val="0"/>
              <w:snapToGrid w:val="0"/>
              <w:spacing w:before="40" w:after="40"/>
              <w:rPr>
                <w:rFonts w:eastAsia="Calibri"/>
                <w:b/>
                <w:lang w:eastAsia="zh-CN"/>
              </w:rPr>
            </w:pPr>
            <w:r w:rsidRPr="00900DB4">
              <w:rPr>
                <w:rFonts w:eastAsia="Calibri"/>
                <w:b/>
                <w:lang w:eastAsia="zh-CN"/>
              </w:rPr>
              <w:t>Mineral Reserve</w:t>
            </w:r>
            <w:r w:rsidR="001104A3">
              <w:rPr>
                <w:rFonts w:eastAsia="Calibri"/>
                <w:b/>
                <w:lang w:eastAsia="zh-CN"/>
              </w:rPr>
              <w:t>*</w:t>
            </w:r>
          </w:p>
        </w:tc>
        <w:tc>
          <w:tcPr>
            <w:tcW w:w="2119" w:type="dxa"/>
            <w:shd w:val="clear" w:color="auto" w:fill="auto"/>
          </w:tcPr>
          <w:p w14:paraId="183B8D28" w14:textId="77777777" w:rsidR="00823354" w:rsidRPr="00900DB4" w:rsidRDefault="00823354" w:rsidP="00823354">
            <w:pPr>
              <w:autoSpaceDE w:val="0"/>
              <w:autoSpaceDN w:val="0"/>
              <w:adjustRightInd w:val="0"/>
              <w:snapToGrid w:val="0"/>
              <w:spacing w:before="40" w:after="40"/>
              <w:jc w:val="center"/>
              <w:rPr>
                <w:rFonts w:eastAsia="Calibri"/>
                <w:bCs/>
                <w:lang w:eastAsia="zh-CN"/>
              </w:rPr>
            </w:pPr>
            <w:r w:rsidRPr="00900DB4">
              <w:rPr>
                <w:rFonts w:eastAsia="Calibri"/>
                <w:bCs/>
                <w:lang w:eastAsia="zh-CN"/>
              </w:rPr>
              <w:t>Clause 12.1</w:t>
            </w:r>
          </w:p>
        </w:tc>
        <w:tc>
          <w:tcPr>
            <w:tcW w:w="2120" w:type="dxa"/>
            <w:shd w:val="clear" w:color="auto" w:fill="auto"/>
          </w:tcPr>
          <w:p w14:paraId="3FA2E6A9" w14:textId="77777777" w:rsidR="00823354" w:rsidRPr="00900DB4" w:rsidRDefault="006F67AC" w:rsidP="00823354">
            <w:pPr>
              <w:autoSpaceDE w:val="0"/>
              <w:autoSpaceDN w:val="0"/>
              <w:adjustRightInd w:val="0"/>
              <w:snapToGrid w:val="0"/>
              <w:spacing w:before="40" w:after="40"/>
              <w:jc w:val="center"/>
              <w:rPr>
                <w:rFonts w:eastAsia="Calibri"/>
                <w:bCs/>
                <w:lang w:eastAsia="zh-CN"/>
              </w:rPr>
            </w:pPr>
            <w:r w:rsidRPr="00900DB4">
              <w:rPr>
                <w:rFonts w:eastAsia="Calibri"/>
                <w:bCs/>
                <w:lang w:eastAsia="zh-CN"/>
              </w:rPr>
              <w:t>Page 11</w:t>
            </w:r>
          </w:p>
        </w:tc>
      </w:tr>
      <w:tr w:rsidR="001A08F9" w:rsidRPr="00900DB4" w14:paraId="41FB9506" w14:textId="77777777" w:rsidTr="008B235F">
        <w:trPr>
          <w:trHeight w:val="356"/>
        </w:trPr>
        <w:tc>
          <w:tcPr>
            <w:tcW w:w="3548" w:type="dxa"/>
            <w:shd w:val="clear" w:color="auto" w:fill="auto"/>
          </w:tcPr>
          <w:p w14:paraId="78C98DC8" w14:textId="3F16B527" w:rsidR="00823354" w:rsidRPr="00900DB4" w:rsidRDefault="00823354" w:rsidP="00823354">
            <w:pPr>
              <w:autoSpaceDE w:val="0"/>
              <w:autoSpaceDN w:val="0"/>
              <w:adjustRightInd w:val="0"/>
              <w:snapToGrid w:val="0"/>
              <w:spacing w:before="40" w:after="40"/>
              <w:rPr>
                <w:rFonts w:eastAsia="Calibri"/>
                <w:b/>
                <w:lang w:eastAsia="zh-CN"/>
              </w:rPr>
            </w:pPr>
            <w:r w:rsidRPr="00900DB4">
              <w:rPr>
                <w:rFonts w:eastAsia="Calibri"/>
                <w:b/>
                <w:lang w:eastAsia="zh-CN"/>
              </w:rPr>
              <w:t>Probable Mineral Reserve</w:t>
            </w:r>
            <w:r w:rsidR="001104A3">
              <w:rPr>
                <w:rFonts w:eastAsia="Calibri"/>
                <w:b/>
                <w:lang w:eastAsia="zh-CN"/>
              </w:rPr>
              <w:t>*</w:t>
            </w:r>
          </w:p>
        </w:tc>
        <w:tc>
          <w:tcPr>
            <w:tcW w:w="2119" w:type="dxa"/>
            <w:shd w:val="clear" w:color="auto" w:fill="auto"/>
          </w:tcPr>
          <w:p w14:paraId="675136E0" w14:textId="77777777" w:rsidR="00823354" w:rsidRPr="00900DB4" w:rsidRDefault="00823354" w:rsidP="00823354">
            <w:pPr>
              <w:autoSpaceDE w:val="0"/>
              <w:autoSpaceDN w:val="0"/>
              <w:adjustRightInd w:val="0"/>
              <w:snapToGrid w:val="0"/>
              <w:spacing w:before="40" w:after="40"/>
              <w:jc w:val="center"/>
              <w:rPr>
                <w:rFonts w:eastAsia="Calibri"/>
                <w:bCs/>
                <w:lang w:eastAsia="zh-CN"/>
              </w:rPr>
            </w:pPr>
            <w:r w:rsidRPr="00900DB4">
              <w:rPr>
                <w:rFonts w:eastAsia="Calibri"/>
                <w:bCs/>
                <w:lang w:eastAsia="zh-CN"/>
              </w:rPr>
              <w:t>Clause 12.2</w:t>
            </w:r>
          </w:p>
        </w:tc>
        <w:tc>
          <w:tcPr>
            <w:tcW w:w="2120" w:type="dxa"/>
            <w:shd w:val="clear" w:color="auto" w:fill="auto"/>
          </w:tcPr>
          <w:p w14:paraId="31B32E14" w14:textId="116DC1A3" w:rsidR="00823354" w:rsidRPr="00900DB4" w:rsidRDefault="006F67AC" w:rsidP="00823354">
            <w:pPr>
              <w:autoSpaceDE w:val="0"/>
              <w:autoSpaceDN w:val="0"/>
              <w:adjustRightInd w:val="0"/>
              <w:snapToGrid w:val="0"/>
              <w:spacing w:before="40" w:after="40"/>
              <w:jc w:val="center"/>
              <w:rPr>
                <w:rFonts w:eastAsia="Calibri"/>
                <w:bCs/>
                <w:lang w:eastAsia="zh-CN"/>
              </w:rPr>
            </w:pPr>
            <w:r w:rsidRPr="00900DB4">
              <w:rPr>
                <w:rFonts w:eastAsia="Calibri"/>
                <w:bCs/>
                <w:lang w:eastAsia="zh-CN"/>
              </w:rPr>
              <w:t xml:space="preserve">Page </w:t>
            </w:r>
            <w:r w:rsidR="000A71A5" w:rsidRPr="00900DB4">
              <w:rPr>
                <w:rFonts w:eastAsia="Calibri"/>
                <w:bCs/>
                <w:lang w:eastAsia="zh-CN"/>
              </w:rPr>
              <w:t>1</w:t>
            </w:r>
            <w:r w:rsidR="000A71A5">
              <w:rPr>
                <w:rFonts w:eastAsia="Calibri"/>
                <w:bCs/>
                <w:lang w:eastAsia="zh-CN"/>
              </w:rPr>
              <w:t>1</w:t>
            </w:r>
          </w:p>
        </w:tc>
      </w:tr>
      <w:tr w:rsidR="001A08F9" w:rsidRPr="00900DB4" w14:paraId="39CA76E4" w14:textId="77777777" w:rsidTr="008B235F">
        <w:trPr>
          <w:trHeight w:val="356"/>
        </w:trPr>
        <w:tc>
          <w:tcPr>
            <w:tcW w:w="3548" w:type="dxa"/>
            <w:shd w:val="clear" w:color="auto" w:fill="auto"/>
          </w:tcPr>
          <w:p w14:paraId="6B90E643" w14:textId="617353DC" w:rsidR="00823354" w:rsidRPr="00900DB4" w:rsidRDefault="00823354" w:rsidP="00823354">
            <w:pPr>
              <w:autoSpaceDE w:val="0"/>
              <w:autoSpaceDN w:val="0"/>
              <w:adjustRightInd w:val="0"/>
              <w:snapToGrid w:val="0"/>
              <w:spacing w:before="40" w:after="40"/>
              <w:rPr>
                <w:rFonts w:eastAsia="Calibri"/>
                <w:b/>
                <w:lang w:eastAsia="zh-CN"/>
              </w:rPr>
            </w:pPr>
            <w:r w:rsidRPr="00900DB4">
              <w:rPr>
                <w:rFonts w:eastAsia="Calibri"/>
                <w:b/>
                <w:lang w:eastAsia="zh-CN"/>
              </w:rPr>
              <w:t>Proved Mineral Reserve</w:t>
            </w:r>
            <w:r w:rsidR="001104A3">
              <w:rPr>
                <w:rFonts w:eastAsia="Calibri"/>
                <w:b/>
                <w:lang w:eastAsia="zh-CN"/>
              </w:rPr>
              <w:t>*</w:t>
            </w:r>
          </w:p>
        </w:tc>
        <w:tc>
          <w:tcPr>
            <w:tcW w:w="2119" w:type="dxa"/>
            <w:shd w:val="clear" w:color="auto" w:fill="auto"/>
          </w:tcPr>
          <w:p w14:paraId="30DE8570" w14:textId="77777777" w:rsidR="00823354" w:rsidRPr="00900DB4" w:rsidRDefault="00823354" w:rsidP="00823354">
            <w:pPr>
              <w:autoSpaceDE w:val="0"/>
              <w:autoSpaceDN w:val="0"/>
              <w:adjustRightInd w:val="0"/>
              <w:snapToGrid w:val="0"/>
              <w:spacing w:before="40" w:after="40"/>
              <w:jc w:val="center"/>
              <w:rPr>
                <w:rFonts w:eastAsia="Calibri"/>
                <w:bCs/>
                <w:lang w:eastAsia="zh-CN"/>
              </w:rPr>
            </w:pPr>
            <w:r w:rsidRPr="00900DB4">
              <w:rPr>
                <w:rFonts w:eastAsia="Calibri"/>
                <w:bCs/>
                <w:lang w:eastAsia="zh-CN"/>
              </w:rPr>
              <w:t>Clause 12.3</w:t>
            </w:r>
          </w:p>
        </w:tc>
        <w:tc>
          <w:tcPr>
            <w:tcW w:w="2120" w:type="dxa"/>
            <w:shd w:val="clear" w:color="auto" w:fill="auto"/>
          </w:tcPr>
          <w:p w14:paraId="63B1DF25" w14:textId="23F89A3F" w:rsidR="00823354" w:rsidRPr="00900DB4" w:rsidRDefault="006F67AC" w:rsidP="00823354">
            <w:pPr>
              <w:autoSpaceDE w:val="0"/>
              <w:autoSpaceDN w:val="0"/>
              <w:adjustRightInd w:val="0"/>
              <w:snapToGrid w:val="0"/>
              <w:spacing w:before="40" w:after="40"/>
              <w:jc w:val="center"/>
              <w:rPr>
                <w:rFonts w:eastAsia="Calibri"/>
                <w:bCs/>
                <w:lang w:eastAsia="zh-CN"/>
              </w:rPr>
            </w:pPr>
            <w:r w:rsidRPr="00900DB4">
              <w:rPr>
                <w:rFonts w:eastAsia="Calibri"/>
                <w:bCs/>
                <w:lang w:eastAsia="zh-CN"/>
              </w:rPr>
              <w:t xml:space="preserve">Page </w:t>
            </w:r>
            <w:r w:rsidR="000A71A5" w:rsidRPr="00900DB4">
              <w:rPr>
                <w:rFonts w:eastAsia="Calibri"/>
                <w:bCs/>
                <w:lang w:eastAsia="zh-CN"/>
              </w:rPr>
              <w:t>1</w:t>
            </w:r>
            <w:r w:rsidR="000A71A5">
              <w:rPr>
                <w:rFonts w:eastAsia="Calibri"/>
                <w:bCs/>
                <w:lang w:eastAsia="zh-CN"/>
              </w:rPr>
              <w:t>1</w:t>
            </w:r>
          </w:p>
        </w:tc>
      </w:tr>
      <w:tr w:rsidR="004B74F5" w:rsidRPr="00900DB4" w14:paraId="4654BD7A" w14:textId="77777777" w:rsidTr="008B235F">
        <w:trPr>
          <w:trHeight w:val="356"/>
        </w:trPr>
        <w:tc>
          <w:tcPr>
            <w:tcW w:w="3548" w:type="dxa"/>
            <w:shd w:val="clear" w:color="auto" w:fill="auto"/>
          </w:tcPr>
          <w:p w14:paraId="22FD9821" w14:textId="653FFF0F" w:rsidR="004B74F5" w:rsidRPr="00900DB4" w:rsidRDefault="004B74F5" w:rsidP="00823354">
            <w:pPr>
              <w:autoSpaceDE w:val="0"/>
              <w:autoSpaceDN w:val="0"/>
              <w:adjustRightInd w:val="0"/>
              <w:snapToGrid w:val="0"/>
              <w:spacing w:before="40" w:after="40"/>
              <w:rPr>
                <w:rFonts w:eastAsia="Calibri"/>
                <w:b/>
                <w:lang w:eastAsia="zh-CN"/>
              </w:rPr>
            </w:pPr>
            <w:r>
              <w:rPr>
                <w:rFonts w:eastAsia="Calibri"/>
                <w:b/>
                <w:lang w:eastAsia="zh-CN"/>
              </w:rPr>
              <w:t>Life of Mine Plan</w:t>
            </w:r>
            <w:r w:rsidR="001104A3">
              <w:rPr>
                <w:rFonts w:eastAsia="Calibri"/>
                <w:b/>
                <w:lang w:eastAsia="zh-CN"/>
              </w:rPr>
              <w:t>*</w:t>
            </w:r>
          </w:p>
        </w:tc>
        <w:tc>
          <w:tcPr>
            <w:tcW w:w="2119" w:type="dxa"/>
            <w:shd w:val="clear" w:color="auto" w:fill="auto"/>
          </w:tcPr>
          <w:p w14:paraId="75C1FD9B" w14:textId="5F9916AD" w:rsidR="004B74F5" w:rsidRPr="00900DB4" w:rsidRDefault="004B74F5" w:rsidP="00823354">
            <w:pPr>
              <w:autoSpaceDE w:val="0"/>
              <w:autoSpaceDN w:val="0"/>
              <w:adjustRightInd w:val="0"/>
              <w:snapToGrid w:val="0"/>
              <w:spacing w:before="40" w:after="40"/>
              <w:jc w:val="center"/>
              <w:rPr>
                <w:rFonts w:eastAsia="Calibri"/>
                <w:bCs/>
                <w:lang w:eastAsia="zh-CN"/>
              </w:rPr>
            </w:pPr>
            <w:r>
              <w:rPr>
                <w:rFonts w:eastAsia="Calibri"/>
                <w:bCs/>
                <w:lang w:eastAsia="zh-CN"/>
              </w:rPr>
              <w:t>Clause 12.10</w:t>
            </w:r>
          </w:p>
        </w:tc>
        <w:tc>
          <w:tcPr>
            <w:tcW w:w="2120" w:type="dxa"/>
            <w:shd w:val="clear" w:color="auto" w:fill="auto"/>
          </w:tcPr>
          <w:p w14:paraId="2E2B186C" w14:textId="5F78655C" w:rsidR="004B74F5" w:rsidRPr="00900DB4" w:rsidRDefault="004B74F5" w:rsidP="00823354">
            <w:pPr>
              <w:autoSpaceDE w:val="0"/>
              <w:autoSpaceDN w:val="0"/>
              <w:adjustRightInd w:val="0"/>
              <w:snapToGrid w:val="0"/>
              <w:spacing w:before="40" w:after="40"/>
              <w:jc w:val="center"/>
              <w:rPr>
                <w:rFonts w:eastAsia="Calibri"/>
                <w:bCs/>
                <w:lang w:eastAsia="zh-CN"/>
              </w:rPr>
            </w:pPr>
            <w:r>
              <w:rPr>
                <w:rFonts w:eastAsia="Calibri"/>
                <w:bCs/>
                <w:lang w:eastAsia="zh-CN"/>
              </w:rPr>
              <w:t>Page 12</w:t>
            </w:r>
          </w:p>
        </w:tc>
      </w:tr>
      <w:tr w:rsidR="001A08F9" w:rsidRPr="00900DB4" w14:paraId="1CB6C4B1" w14:textId="77777777" w:rsidTr="008B235F">
        <w:trPr>
          <w:trHeight w:val="356"/>
        </w:trPr>
        <w:tc>
          <w:tcPr>
            <w:tcW w:w="3548" w:type="dxa"/>
            <w:shd w:val="clear" w:color="auto" w:fill="auto"/>
          </w:tcPr>
          <w:p w14:paraId="51285691" w14:textId="71A3009A" w:rsidR="00DD6002" w:rsidRPr="00900DB4" w:rsidRDefault="00F52AC8">
            <w:pPr>
              <w:autoSpaceDE w:val="0"/>
              <w:autoSpaceDN w:val="0"/>
              <w:adjustRightInd w:val="0"/>
              <w:snapToGrid w:val="0"/>
              <w:spacing w:before="40" w:after="40"/>
              <w:rPr>
                <w:rFonts w:eastAsia="Calibri"/>
                <w:b/>
                <w:lang w:eastAsia="zh-CN"/>
              </w:rPr>
            </w:pPr>
            <w:r w:rsidRPr="00900DB4">
              <w:rPr>
                <w:rFonts w:eastAsia="Calibri"/>
                <w:b/>
                <w:lang w:eastAsia="zh-CN"/>
              </w:rPr>
              <w:t>Scoping Study</w:t>
            </w:r>
            <w:r w:rsidR="001104A3">
              <w:rPr>
                <w:rFonts w:eastAsia="Calibri"/>
                <w:b/>
                <w:lang w:eastAsia="zh-CN"/>
              </w:rPr>
              <w:t>*</w:t>
            </w:r>
          </w:p>
        </w:tc>
        <w:tc>
          <w:tcPr>
            <w:tcW w:w="2119" w:type="dxa"/>
            <w:shd w:val="clear" w:color="auto" w:fill="auto"/>
          </w:tcPr>
          <w:p w14:paraId="138DD524" w14:textId="77777777" w:rsidR="00DD6002" w:rsidRPr="00900DB4" w:rsidRDefault="00F52AC8">
            <w:pPr>
              <w:autoSpaceDE w:val="0"/>
              <w:autoSpaceDN w:val="0"/>
              <w:adjustRightInd w:val="0"/>
              <w:snapToGrid w:val="0"/>
              <w:spacing w:before="40" w:after="40"/>
              <w:jc w:val="center"/>
              <w:rPr>
                <w:rFonts w:eastAsia="Calibri"/>
                <w:bCs/>
                <w:lang w:eastAsia="zh-CN"/>
              </w:rPr>
            </w:pPr>
            <w:r w:rsidRPr="00900DB4">
              <w:rPr>
                <w:rFonts w:eastAsia="Calibri"/>
                <w:bCs/>
                <w:lang w:eastAsia="zh-CN"/>
              </w:rPr>
              <w:t>Clause 13.2</w:t>
            </w:r>
          </w:p>
        </w:tc>
        <w:tc>
          <w:tcPr>
            <w:tcW w:w="2120" w:type="dxa"/>
            <w:shd w:val="clear" w:color="auto" w:fill="auto"/>
          </w:tcPr>
          <w:p w14:paraId="43367F19" w14:textId="77777777" w:rsidR="00DD6002" w:rsidRPr="00900DB4" w:rsidRDefault="006F67AC">
            <w:pPr>
              <w:autoSpaceDE w:val="0"/>
              <w:autoSpaceDN w:val="0"/>
              <w:adjustRightInd w:val="0"/>
              <w:snapToGrid w:val="0"/>
              <w:spacing w:before="40" w:after="40"/>
              <w:jc w:val="center"/>
              <w:rPr>
                <w:rFonts w:eastAsia="Calibri"/>
                <w:bCs/>
                <w:lang w:eastAsia="zh-CN"/>
              </w:rPr>
            </w:pPr>
            <w:r w:rsidRPr="00900DB4">
              <w:rPr>
                <w:rFonts w:eastAsia="Calibri"/>
                <w:bCs/>
                <w:lang w:eastAsia="zh-CN"/>
              </w:rPr>
              <w:t>Page 13</w:t>
            </w:r>
          </w:p>
        </w:tc>
      </w:tr>
      <w:tr w:rsidR="001A08F9" w:rsidRPr="00900DB4" w14:paraId="32221C8B" w14:textId="77777777" w:rsidTr="008B235F">
        <w:trPr>
          <w:trHeight w:val="356"/>
        </w:trPr>
        <w:tc>
          <w:tcPr>
            <w:tcW w:w="3548" w:type="dxa"/>
            <w:shd w:val="clear" w:color="auto" w:fill="auto"/>
          </w:tcPr>
          <w:p w14:paraId="2AA46F47" w14:textId="17AE6B56" w:rsidR="00DD6002" w:rsidRPr="00900DB4" w:rsidRDefault="00F52AC8">
            <w:pPr>
              <w:autoSpaceDE w:val="0"/>
              <w:autoSpaceDN w:val="0"/>
              <w:adjustRightInd w:val="0"/>
              <w:snapToGrid w:val="0"/>
              <w:spacing w:before="40" w:after="40"/>
              <w:rPr>
                <w:rFonts w:eastAsia="Calibri"/>
                <w:b/>
                <w:lang w:eastAsia="zh-CN"/>
              </w:rPr>
            </w:pPr>
            <w:r w:rsidRPr="00900DB4">
              <w:rPr>
                <w:rFonts w:eastAsia="Calibri"/>
                <w:b/>
                <w:lang w:eastAsia="zh-CN"/>
              </w:rPr>
              <w:t>Pre-Feasibility Study</w:t>
            </w:r>
            <w:r w:rsidR="001104A3">
              <w:rPr>
                <w:rFonts w:eastAsia="Calibri"/>
                <w:b/>
                <w:lang w:eastAsia="zh-CN"/>
              </w:rPr>
              <w:t>*</w:t>
            </w:r>
          </w:p>
        </w:tc>
        <w:tc>
          <w:tcPr>
            <w:tcW w:w="2119" w:type="dxa"/>
            <w:shd w:val="clear" w:color="auto" w:fill="auto"/>
          </w:tcPr>
          <w:p w14:paraId="014DBA62" w14:textId="77777777" w:rsidR="00DD6002" w:rsidRPr="00900DB4" w:rsidRDefault="00F52AC8">
            <w:pPr>
              <w:autoSpaceDE w:val="0"/>
              <w:autoSpaceDN w:val="0"/>
              <w:adjustRightInd w:val="0"/>
              <w:snapToGrid w:val="0"/>
              <w:spacing w:before="40" w:after="40"/>
              <w:jc w:val="center"/>
              <w:rPr>
                <w:rFonts w:eastAsia="Calibri"/>
                <w:bCs/>
                <w:lang w:eastAsia="zh-CN"/>
              </w:rPr>
            </w:pPr>
            <w:r w:rsidRPr="00900DB4">
              <w:rPr>
                <w:rFonts w:eastAsia="Calibri"/>
                <w:bCs/>
                <w:lang w:eastAsia="zh-CN"/>
              </w:rPr>
              <w:t>Clause 13.3</w:t>
            </w:r>
          </w:p>
        </w:tc>
        <w:tc>
          <w:tcPr>
            <w:tcW w:w="2120" w:type="dxa"/>
            <w:shd w:val="clear" w:color="auto" w:fill="auto"/>
          </w:tcPr>
          <w:p w14:paraId="1DF3EEF0" w14:textId="38675357" w:rsidR="00DD6002" w:rsidRPr="00900DB4" w:rsidRDefault="006F67AC">
            <w:pPr>
              <w:autoSpaceDE w:val="0"/>
              <w:autoSpaceDN w:val="0"/>
              <w:adjustRightInd w:val="0"/>
              <w:snapToGrid w:val="0"/>
              <w:spacing w:before="40" w:after="40"/>
              <w:jc w:val="center"/>
              <w:rPr>
                <w:rFonts w:eastAsia="Calibri"/>
                <w:bCs/>
                <w:lang w:eastAsia="zh-CN"/>
              </w:rPr>
            </w:pPr>
            <w:r w:rsidRPr="00900DB4">
              <w:rPr>
                <w:rFonts w:eastAsia="Calibri"/>
                <w:bCs/>
                <w:lang w:eastAsia="zh-CN"/>
              </w:rPr>
              <w:t xml:space="preserve">Page </w:t>
            </w:r>
            <w:r w:rsidR="000A71A5" w:rsidRPr="00900DB4">
              <w:rPr>
                <w:rFonts w:eastAsia="Calibri"/>
                <w:bCs/>
                <w:lang w:eastAsia="zh-CN"/>
              </w:rPr>
              <w:t>1</w:t>
            </w:r>
            <w:r w:rsidR="000A71A5">
              <w:rPr>
                <w:rFonts w:eastAsia="Calibri"/>
                <w:bCs/>
                <w:lang w:eastAsia="zh-CN"/>
              </w:rPr>
              <w:t>3</w:t>
            </w:r>
          </w:p>
        </w:tc>
      </w:tr>
      <w:tr w:rsidR="001A08F9" w:rsidRPr="00900DB4" w14:paraId="7147C161" w14:textId="77777777" w:rsidTr="008B235F">
        <w:trPr>
          <w:trHeight w:val="356"/>
        </w:trPr>
        <w:tc>
          <w:tcPr>
            <w:tcW w:w="3548" w:type="dxa"/>
            <w:shd w:val="clear" w:color="auto" w:fill="auto"/>
          </w:tcPr>
          <w:p w14:paraId="61ADDE0B" w14:textId="4BEAD192" w:rsidR="00DD6002" w:rsidRPr="00900DB4" w:rsidRDefault="00F52AC8">
            <w:pPr>
              <w:autoSpaceDE w:val="0"/>
              <w:autoSpaceDN w:val="0"/>
              <w:adjustRightInd w:val="0"/>
              <w:snapToGrid w:val="0"/>
              <w:spacing w:before="40" w:after="40"/>
              <w:rPr>
                <w:rFonts w:eastAsia="Calibri"/>
                <w:b/>
                <w:lang w:eastAsia="zh-CN"/>
              </w:rPr>
            </w:pPr>
            <w:r w:rsidRPr="00900DB4">
              <w:rPr>
                <w:rFonts w:eastAsia="Calibri"/>
                <w:b/>
                <w:lang w:eastAsia="zh-CN"/>
              </w:rPr>
              <w:t>Feasibility Study</w:t>
            </w:r>
            <w:r w:rsidR="001104A3">
              <w:rPr>
                <w:rFonts w:eastAsia="Calibri"/>
                <w:b/>
                <w:lang w:eastAsia="zh-CN"/>
              </w:rPr>
              <w:t>*</w:t>
            </w:r>
          </w:p>
        </w:tc>
        <w:tc>
          <w:tcPr>
            <w:tcW w:w="2119" w:type="dxa"/>
            <w:shd w:val="clear" w:color="auto" w:fill="auto"/>
          </w:tcPr>
          <w:p w14:paraId="662C3083" w14:textId="77777777" w:rsidR="00DD6002" w:rsidRPr="00900DB4" w:rsidRDefault="00F52AC8">
            <w:pPr>
              <w:autoSpaceDE w:val="0"/>
              <w:autoSpaceDN w:val="0"/>
              <w:adjustRightInd w:val="0"/>
              <w:snapToGrid w:val="0"/>
              <w:spacing w:before="40" w:after="40"/>
              <w:jc w:val="center"/>
              <w:rPr>
                <w:rFonts w:eastAsia="Calibri"/>
                <w:bCs/>
                <w:lang w:eastAsia="zh-CN"/>
              </w:rPr>
            </w:pPr>
            <w:r w:rsidRPr="00900DB4">
              <w:rPr>
                <w:rFonts w:eastAsia="Calibri"/>
                <w:bCs/>
                <w:lang w:eastAsia="zh-CN"/>
              </w:rPr>
              <w:t>Clause 13.4</w:t>
            </w:r>
          </w:p>
        </w:tc>
        <w:tc>
          <w:tcPr>
            <w:tcW w:w="2120" w:type="dxa"/>
            <w:shd w:val="clear" w:color="auto" w:fill="auto"/>
          </w:tcPr>
          <w:p w14:paraId="484DF1F3" w14:textId="2595459D" w:rsidR="00DD6002" w:rsidRPr="00900DB4" w:rsidRDefault="006F67AC">
            <w:pPr>
              <w:autoSpaceDE w:val="0"/>
              <w:autoSpaceDN w:val="0"/>
              <w:adjustRightInd w:val="0"/>
              <w:snapToGrid w:val="0"/>
              <w:spacing w:before="40" w:after="40"/>
              <w:jc w:val="center"/>
              <w:rPr>
                <w:rFonts w:eastAsia="Calibri"/>
                <w:bCs/>
                <w:lang w:eastAsia="zh-CN"/>
              </w:rPr>
            </w:pPr>
            <w:r w:rsidRPr="00900DB4">
              <w:rPr>
                <w:rFonts w:eastAsia="Calibri"/>
                <w:bCs/>
                <w:lang w:eastAsia="zh-CN"/>
              </w:rPr>
              <w:t xml:space="preserve">Page </w:t>
            </w:r>
            <w:r w:rsidR="00B217AE" w:rsidRPr="00900DB4">
              <w:rPr>
                <w:rFonts w:eastAsia="Calibri"/>
                <w:bCs/>
                <w:lang w:eastAsia="zh-CN"/>
              </w:rPr>
              <w:t>1</w:t>
            </w:r>
            <w:r w:rsidR="00B217AE">
              <w:rPr>
                <w:rFonts w:eastAsia="Calibri"/>
                <w:bCs/>
                <w:lang w:eastAsia="zh-CN"/>
              </w:rPr>
              <w:t>4</w:t>
            </w:r>
          </w:p>
        </w:tc>
      </w:tr>
    </w:tbl>
    <w:p w14:paraId="60830242" w14:textId="77777777" w:rsidR="001104A3" w:rsidRDefault="001104A3">
      <w:pPr>
        <w:autoSpaceDE w:val="0"/>
        <w:autoSpaceDN w:val="0"/>
        <w:adjustRightInd w:val="0"/>
        <w:snapToGrid w:val="0"/>
        <w:spacing w:beforeLines="100" w:before="240" w:line="360" w:lineRule="auto"/>
        <w:outlineLvl w:val="0"/>
        <w:rPr>
          <w:rFonts w:ascii="Garamond" w:eastAsia="Times New Roman" w:hAnsi="Garamond" w:cs="Arial"/>
          <w:lang w:val="en-GB"/>
        </w:rPr>
      </w:pPr>
      <w:bookmarkStart w:id="16" w:name="_Toc12394"/>
      <w:bookmarkStart w:id="17" w:name="_Toc10495"/>
      <w:bookmarkStart w:id="18" w:name="_Toc16428"/>
      <w:bookmarkStart w:id="19" w:name="_Toc23109"/>
      <w:bookmarkStart w:id="20" w:name="_Toc19912"/>
      <w:bookmarkStart w:id="21" w:name="_Toc16447"/>
      <w:bookmarkStart w:id="22" w:name="_Toc23123"/>
      <w:bookmarkStart w:id="23" w:name="_Toc14984"/>
      <w:bookmarkStart w:id="24" w:name="_Toc19493"/>
      <w:bookmarkEnd w:id="15"/>
      <w:r>
        <w:rPr>
          <w:rFonts w:ascii="Garamond" w:eastAsia="Times New Roman" w:hAnsi="Garamond" w:cs="Arial"/>
          <w:lang w:val="en-GB"/>
        </w:rPr>
        <w:lastRenderedPageBreak/>
        <w:t xml:space="preserve">CRIRSCO Standard Definitions, as agreed at the 2023 AGM are marked, with an asterisk* </w:t>
      </w:r>
    </w:p>
    <w:p w14:paraId="55CB7154" w14:textId="19F82A7F" w:rsidR="001104A3" w:rsidRDefault="001104A3">
      <w:pPr>
        <w:autoSpaceDE w:val="0"/>
        <w:autoSpaceDN w:val="0"/>
        <w:adjustRightInd w:val="0"/>
        <w:snapToGrid w:val="0"/>
        <w:spacing w:beforeLines="100" w:before="240" w:line="360" w:lineRule="auto"/>
        <w:outlineLvl w:val="0"/>
        <w:rPr>
          <w:b/>
          <w:sz w:val="24"/>
          <w:szCs w:val="24"/>
          <w:lang w:eastAsia="zh-CN"/>
        </w:rPr>
      </w:pPr>
      <w:r>
        <w:rPr>
          <w:rFonts w:ascii="Garamond" w:eastAsia="Times New Roman" w:hAnsi="Garamond" w:cs="Arial"/>
          <w:lang w:val="en-GB"/>
        </w:rPr>
        <w:t>1.6 I</w:t>
      </w:r>
      <w:r w:rsidRPr="008A2950">
        <w:rPr>
          <w:rFonts w:ascii="Garamond" w:eastAsia="Times New Roman" w:hAnsi="Garamond" w:cs="Arial"/>
          <w:lang w:val="en-GB"/>
        </w:rPr>
        <w:t xml:space="preserve">mportant terms and their definitions are highlighted in </w:t>
      </w:r>
      <w:r w:rsidRPr="008769BD">
        <w:rPr>
          <w:rFonts w:ascii="Garamond" w:eastAsia="Times New Roman" w:hAnsi="Garamond" w:cs="Arial"/>
          <w:b/>
          <w:bCs/>
          <w:lang w:val="en-GB"/>
        </w:rPr>
        <w:t>bold text</w:t>
      </w:r>
      <w:r w:rsidRPr="008A2950">
        <w:rPr>
          <w:rFonts w:ascii="Garamond" w:eastAsia="Times New Roman" w:hAnsi="Garamond" w:cs="Arial"/>
          <w:lang w:val="en-GB"/>
        </w:rPr>
        <w:t xml:space="preserve">. </w:t>
      </w:r>
      <w:r>
        <w:rPr>
          <w:rFonts w:ascii="Garamond" w:eastAsia="Times New Roman" w:hAnsi="Garamond" w:cs="Arial"/>
          <w:lang w:val="en-GB"/>
        </w:rPr>
        <w:t>Ordinary code clauses are in normal text and t</w:t>
      </w:r>
      <w:r w:rsidRPr="008A2950">
        <w:rPr>
          <w:rFonts w:ascii="Garamond" w:eastAsia="Times New Roman" w:hAnsi="Garamond" w:cs="Arial"/>
          <w:lang w:val="en-GB"/>
        </w:rPr>
        <w:t xml:space="preserve">he guidelines are placed after the respective Code Clauses using </w:t>
      </w:r>
      <w:r w:rsidRPr="008769BD">
        <w:rPr>
          <w:rFonts w:ascii="Garamond" w:eastAsia="Times New Roman" w:hAnsi="Garamond" w:cs="Arial"/>
          <w:i/>
          <w:iCs/>
          <w:lang w:val="en-GB"/>
        </w:rPr>
        <w:t>italics</w:t>
      </w:r>
      <w:r>
        <w:rPr>
          <w:rFonts w:ascii="Garamond" w:eastAsia="Times New Roman" w:hAnsi="Garamond" w:cs="Arial"/>
          <w:lang w:val="en-GB"/>
        </w:rPr>
        <w:t>.</w:t>
      </w:r>
    </w:p>
    <w:p w14:paraId="68D298BA" w14:textId="23A39658" w:rsidR="00782407" w:rsidRPr="00900DB4" w:rsidRDefault="00782407">
      <w:pPr>
        <w:autoSpaceDE w:val="0"/>
        <w:autoSpaceDN w:val="0"/>
        <w:adjustRightInd w:val="0"/>
        <w:snapToGrid w:val="0"/>
        <w:spacing w:beforeLines="100" w:before="240" w:line="360" w:lineRule="auto"/>
        <w:outlineLvl w:val="0"/>
        <w:rPr>
          <w:b/>
          <w:sz w:val="24"/>
          <w:szCs w:val="24"/>
          <w:lang w:eastAsia="zh-CN"/>
        </w:rPr>
      </w:pPr>
      <w:r w:rsidRPr="00900DB4">
        <w:rPr>
          <w:b/>
          <w:sz w:val="24"/>
          <w:szCs w:val="24"/>
          <w:lang w:eastAsia="zh-CN"/>
        </w:rPr>
        <w:t>2. Principles</w:t>
      </w:r>
      <w:bookmarkEnd w:id="16"/>
      <w:bookmarkEnd w:id="17"/>
      <w:bookmarkEnd w:id="18"/>
      <w:bookmarkEnd w:id="19"/>
      <w:bookmarkEnd w:id="20"/>
      <w:bookmarkEnd w:id="21"/>
      <w:bookmarkEnd w:id="22"/>
      <w:bookmarkEnd w:id="23"/>
      <w:bookmarkEnd w:id="24"/>
      <w:r w:rsidRPr="00900DB4">
        <w:rPr>
          <w:b/>
          <w:sz w:val="24"/>
          <w:szCs w:val="24"/>
          <w:lang w:eastAsia="zh-CN"/>
        </w:rPr>
        <w:t xml:space="preserve"> </w:t>
      </w:r>
    </w:p>
    <w:p w14:paraId="723A0663" w14:textId="77777777" w:rsidR="00782407" w:rsidRPr="00900DB4" w:rsidRDefault="00782407">
      <w:pPr>
        <w:autoSpaceDE w:val="0"/>
        <w:autoSpaceDN w:val="0"/>
        <w:adjustRightInd w:val="0"/>
        <w:snapToGrid w:val="0"/>
        <w:spacing w:before="6" w:line="320" w:lineRule="exact"/>
        <w:ind w:firstLineChars="150" w:firstLine="331"/>
        <w:jc w:val="both"/>
        <w:rPr>
          <w:lang w:eastAsia="zh-CN"/>
        </w:rPr>
      </w:pPr>
      <w:r w:rsidRPr="00900DB4">
        <w:rPr>
          <w:b/>
          <w:bCs/>
          <w:lang w:eastAsia="zh-CN"/>
        </w:rPr>
        <w:t xml:space="preserve">2.1 </w:t>
      </w:r>
      <w:r w:rsidRPr="00900DB4">
        <w:rPr>
          <w:lang w:eastAsia="zh-CN"/>
        </w:rPr>
        <w:t xml:space="preserve">The principles governing the operation and application of the CAMRA Code are </w:t>
      </w:r>
      <w:r w:rsidRPr="00900DB4">
        <w:rPr>
          <w:b/>
          <w:bCs/>
          <w:lang w:eastAsia="zh-CN"/>
        </w:rPr>
        <w:t xml:space="preserve">Transparency, Materiality </w:t>
      </w:r>
      <w:r w:rsidRPr="00900DB4">
        <w:rPr>
          <w:lang w:eastAsia="zh-CN"/>
        </w:rPr>
        <w:t>and</w:t>
      </w:r>
      <w:r w:rsidRPr="00900DB4">
        <w:rPr>
          <w:b/>
          <w:bCs/>
          <w:lang w:eastAsia="zh-CN"/>
        </w:rPr>
        <w:t xml:space="preserve"> Competence.</w:t>
      </w:r>
    </w:p>
    <w:p w14:paraId="3713F69B" w14:textId="77777777" w:rsidR="00782407" w:rsidRPr="00900DB4" w:rsidRDefault="00782407">
      <w:pPr>
        <w:autoSpaceDE w:val="0"/>
        <w:autoSpaceDN w:val="0"/>
        <w:adjustRightInd w:val="0"/>
        <w:snapToGrid w:val="0"/>
        <w:spacing w:before="6" w:line="320" w:lineRule="exact"/>
        <w:ind w:firstLineChars="150" w:firstLine="331"/>
        <w:jc w:val="both"/>
        <w:rPr>
          <w:lang w:eastAsia="zh-CN"/>
        </w:rPr>
      </w:pPr>
      <w:r w:rsidRPr="00900DB4">
        <w:rPr>
          <w:b/>
          <w:bCs/>
          <w:lang w:eastAsia="zh-CN"/>
        </w:rPr>
        <w:t>Transparency</w:t>
      </w:r>
      <w:r w:rsidRPr="00900DB4">
        <w:rPr>
          <w:lang w:eastAsia="zh-CN"/>
        </w:rPr>
        <w:t xml:space="preserve"> </w:t>
      </w:r>
      <w:r w:rsidRPr="00900DB4">
        <w:rPr>
          <w:b/>
          <w:bCs/>
          <w:lang w:eastAsia="zh-CN"/>
        </w:rPr>
        <w:t xml:space="preserve">requires that the reader of a Public Report is provided with sufficient information, the presentation of which is clear and unambiguous, </w:t>
      </w:r>
      <w:r w:rsidR="006354C7" w:rsidRPr="00900DB4">
        <w:rPr>
          <w:b/>
          <w:bCs/>
          <w:lang w:eastAsia="zh-CN"/>
        </w:rPr>
        <w:t>so as</w:t>
      </w:r>
      <w:r w:rsidRPr="00900DB4">
        <w:rPr>
          <w:b/>
          <w:bCs/>
          <w:lang w:eastAsia="zh-CN"/>
        </w:rPr>
        <w:t xml:space="preserve"> to understand the report and not to be misled.</w:t>
      </w:r>
      <w:r w:rsidRPr="00900DB4">
        <w:rPr>
          <w:lang w:eastAsia="zh-CN"/>
        </w:rPr>
        <w:t xml:space="preserve"> </w:t>
      </w:r>
    </w:p>
    <w:p w14:paraId="13E86EDB" w14:textId="77777777" w:rsidR="00782407" w:rsidRPr="00900DB4" w:rsidRDefault="00782407">
      <w:pPr>
        <w:autoSpaceDE w:val="0"/>
        <w:autoSpaceDN w:val="0"/>
        <w:adjustRightInd w:val="0"/>
        <w:snapToGrid w:val="0"/>
        <w:spacing w:before="6" w:line="320" w:lineRule="exact"/>
        <w:ind w:firstLineChars="150" w:firstLine="331"/>
        <w:jc w:val="both"/>
        <w:rPr>
          <w:b/>
          <w:bCs/>
          <w:lang w:eastAsia="zh-CN"/>
        </w:rPr>
      </w:pPr>
      <w:r w:rsidRPr="00900DB4">
        <w:rPr>
          <w:b/>
          <w:bCs/>
          <w:lang w:eastAsia="zh-CN"/>
        </w:rPr>
        <w:t>Materiality requires that a Public Report contain</w:t>
      </w:r>
      <w:r w:rsidR="006354C7" w:rsidRPr="00900DB4">
        <w:rPr>
          <w:b/>
          <w:bCs/>
          <w:lang w:eastAsia="zh-CN"/>
        </w:rPr>
        <w:t>s</w:t>
      </w:r>
      <w:r w:rsidRPr="00900DB4">
        <w:rPr>
          <w:b/>
          <w:bCs/>
          <w:lang w:eastAsia="zh-CN"/>
        </w:rPr>
        <w:t xml:space="preserve"> all relevant information which investors, potential investors and their professional advisers would reasonably require, and reasonably expect to find in the Public Report, for the purpose of making a reasonable and balanced judgment regarding the Exploration Targets, Exploration Results, Mineral Resources or Mineral Reserves that have been reported. </w:t>
      </w:r>
    </w:p>
    <w:p w14:paraId="56F1732A" w14:textId="77777777" w:rsidR="00782407" w:rsidRPr="00900DB4" w:rsidRDefault="00782407" w:rsidP="00B323F5">
      <w:pPr>
        <w:autoSpaceDE w:val="0"/>
        <w:autoSpaceDN w:val="0"/>
        <w:adjustRightInd w:val="0"/>
        <w:snapToGrid w:val="0"/>
        <w:spacing w:before="6" w:line="320" w:lineRule="exact"/>
        <w:ind w:firstLineChars="150" w:firstLine="331"/>
        <w:jc w:val="both"/>
        <w:rPr>
          <w:b/>
          <w:bCs/>
          <w:lang w:eastAsia="zh-CN"/>
        </w:rPr>
      </w:pPr>
      <w:r w:rsidRPr="00900DB4">
        <w:rPr>
          <w:b/>
          <w:bCs/>
          <w:lang w:eastAsia="zh-CN"/>
        </w:rPr>
        <w:t xml:space="preserve">Competence requires that the Public Report be based on work that is the responsibility of </w:t>
      </w:r>
      <w:r w:rsidR="00D751EA" w:rsidRPr="00900DB4">
        <w:rPr>
          <w:b/>
          <w:bCs/>
          <w:lang w:eastAsia="zh-CN"/>
        </w:rPr>
        <w:t xml:space="preserve">a </w:t>
      </w:r>
      <w:r w:rsidRPr="00900DB4">
        <w:rPr>
          <w:b/>
          <w:bCs/>
          <w:lang w:eastAsia="zh-CN"/>
        </w:rPr>
        <w:t>suitably qualified and experienced person (referred to herein as Competent Person) who is a member of a Professional Organisation with an enforceable code of ethics and disciplinary process, which includes the powers to suspend or expel a member.</w:t>
      </w:r>
    </w:p>
    <w:p w14:paraId="07DC0786" w14:textId="77777777" w:rsidR="00782407" w:rsidRPr="00900DB4" w:rsidRDefault="00782407">
      <w:pPr>
        <w:numPr>
          <w:ilvl w:val="0"/>
          <w:numId w:val="2"/>
        </w:numPr>
        <w:autoSpaceDE w:val="0"/>
        <w:autoSpaceDN w:val="0"/>
        <w:adjustRightInd w:val="0"/>
        <w:snapToGrid w:val="0"/>
        <w:spacing w:beforeLines="100" w:before="240" w:line="360" w:lineRule="auto"/>
        <w:outlineLvl w:val="0"/>
        <w:rPr>
          <w:b/>
          <w:sz w:val="24"/>
          <w:szCs w:val="24"/>
          <w:lang w:eastAsia="zh-CN"/>
        </w:rPr>
      </w:pPr>
      <w:bookmarkStart w:id="25" w:name="_Toc11955"/>
      <w:bookmarkStart w:id="26" w:name="_Toc25991"/>
      <w:bookmarkStart w:id="27" w:name="_Toc16539"/>
      <w:bookmarkStart w:id="28" w:name="_Toc11271"/>
      <w:bookmarkStart w:id="29" w:name="_Toc13862"/>
      <w:bookmarkStart w:id="30" w:name="_Toc701"/>
      <w:bookmarkStart w:id="31" w:name="_Toc10186"/>
      <w:bookmarkStart w:id="32" w:name="_Toc27494"/>
      <w:bookmarkStart w:id="33" w:name="_Toc14574"/>
      <w:bookmarkStart w:id="34" w:name="OLE_LINK139"/>
      <w:bookmarkStart w:id="35" w:name="OLE_LINK140"/>
      <w:bookmarkStart w:id="36" w:name="OLE_LINK14"/>
      <w:bookmarkStart w:id="37" w:name="OLE_LINK15"/>
      <w:r w:rsidRPr="00900DB4">
        <w:rPr>
          <w:b/>
          <w:sz w:val="24"/>
          <w:szCs w:val="24"/>
          <w:lang w:eastAsia="zh-CN"/>
        </w:rPr>
        <w:t>Scope</w:t>
      </w:r>
      <w:bookmarkEnd w:id="25"/>
      <w:bookmarkEnd w:id="26"/>
      <w:bookmarkEnd w:id="27"/>
      <w:bookmarkEnd w:id="28"/>
      <w:bookmarkEnd w:id="29"/>
      <w:bookmarkEnd w:id="30"/>
      <w:bookmarkEnd w:id="31"/>
      <w:bookmarkEnd w:id="32"/>
      <w:bookmarkEnd w:id="33"/>
    </w:p>
    <w:bookmarkEnd w:id="34"/>
    <w:bookmarkEnd w:id="35"/>
    <w:bookmarkEnd w:id="36"/>
    <w:bookmarkEnd w:id="37"/>
    <w:p w14:paraId="1F195D6C" w14:textId="4AA28BDC" w:rsidR="00782407" w:rsidRPr="00900DB4" w:rsidRDefault="00782407" w:rsidP="000F5F68">
      <w:pPr>
        <w:autoSpaceDE w:val="0"/>
        <w:autoSpaceDN w:val="0"/>
        <w:adjustRightInd w:val="0"/>
        <w:snapToGrid w:val="0"/>
        <w:spacing w:beforeLines="30" w:before="72" w:line="320" w:lineRule="exact"/>
        <w:ind w:firstLineChars="150" w:firstLine="330"/>
        <w:jc w:val="both"/>
        <w:rPr>
          <w:strike/>
          <w:lang w:eastAsia="zh-CN"/>
        </w:rPr>
      </w:pPr>
      <w:r w:rsidRPr="00900DB4">
        <w:rPr>
          <w:lang w:eastAsia="zh-CN"/>
        </w:rPr>
        <w:t>3.1 The CAMRA Code is applicable to all minerals</w:t>
      </w:r>
      <w:r w:rsidR="006A3A9F" w:rsidRPr="00900DB4">
        <w:rPr>
          <w:lang w:eastAsia="zh-CN"/>
        </w:rPr>
        <w:t xml:space="preserve"> defined in Clause 6.2</w:t>
      </w:r>
      <w:r w:rsidRPr="00900DB4">
        <w:rPr>
          <w:lang w:eastAsia="zh-CN"/>
        </w:rPr>
        <w:t xml:space="preserve">, for which Public Reporting of Exploration Targets, Exploration Results, Mineral Resources and Mineral Reserves is required in capital and stock markets </w:t>
      </w:r>
      <w:r w:rsidR="000F62DB" w:rsidRPr="00900DB4">
        <w:rPr>
          <w:lang w:eastAsia="zh-CN"/>
        </w:rPr>
        <w:t>in</w:t>
      </w:r>
      <w:r w:rsidRPr="00900DB4">
        <w:rPr>
          <w:lang w:eastAsia="zh-CN"/>
        </w:rPr>
        <w:t xml:space="preserve"> China. It is also recommended and encouraged </w:t>
      </w:r>
      <w:r w:rsidR="007230F5" w:rsidRPr="00900DB4">
        <w:rPr>
          <w:lang w:eastAsia="zh-CN"/>
        </w:rPr>
        <w:t xml:space="preserve">for </w:t>
      </w:r>
      <w:r w:rsidRPr="00900DB4">
        <w:rPr>
          <w:lang w:eastAsia="zh-CN"/>
        </w:rPr>
        <w:t xml:space="preserve">the </w:t>
      </w:r>
      <w:r w:rsidR="007230F5" w:rsidRPr="00900DB4">
        <w:rPr>
          <w:lang w:eastAsia="zh-CN"/>
        </w:rPr>
        <w:t>estimation</w:t>
      </w:r>
      <w:r w:rsidRPr="00900DB4">
        <w:rPr>
          <w:lang w:eastAsia="zh-CN"/>
        </w:rPr>
        <w:t>, evaluation and reporting o</w:t>
      </w:r>
      <w:r w:rsidR="00CA2741" w:rsidRPr="00900DB4">
        <w:rPr>
          <w:lang w:eastAsia="zh-CN"/>
        </w:rPr>
        <w:t>f</w:t>
      </w:r>
      <w:r w:rsidRPr="00900DB4">
        <w:rPr>
          <w:lang w:eastAsia="zh-CN"/>
        </w:rPr>
        <w:t xml:space="preserve"> Exploration Target</w:t>
      </w:r>
      <w:r w:rsidR="00354002" w:rsidRPr="00900DB4">
        <w:rPr>
          <w:lang w:eastAsia="zh-CN"/>
        </w:rPr>
        <w:t>s</w:t>
      </w:r>
      <w:r w:rsidRPr="00900DB4">
        <w:rPr>
          <w:lang w:eastAsia="zh-CN"/>
        </w:rPr>
        <w:t xml:space="preserve">, Exploration </w:t>
      </w:r>
      <w:r w:rsidR="00354002" w:rsidRPr="00900DB4">
        <w:rPr>
          <w:lang w:eastAsia="zh-CN"/>
        </w:rPr>
        <w:t>Results</w:t>
      </w:r>
      <w:r w:rsidRPr="00900DB4">
        <w:rPr>
          <w:lang w:eastAsia="zh-CN"/>
        </w:rPr>
        <w:t>, Mineral Resources and Mineral Reserves for other purposes.</w:t>
      </w:r>
    </w:p>
    <w:p w14:paraId="2B21C57D" w14:textId="77777777" w:rsidR="00782407" w:rsidRPr="00900DB4" w:rsidRDefault="00782407">
      <w:pPr>
        <w:autoSpaceDE w:val="0"/>
        <w:autoSpaceDN w:val="0"/>
        <w:adjustRightInd w:val="0"/>
        <w:snapToGrid w:val="0"/>
        <w:spacing w:beforeLines="100" w:before="240" w:line="360" w:lineRule="auto"/>
        <w:outlineLvl w:val="0"/>
        <w:rPr>
          <w:b/>
          <w:sz w:val="24"/>
          <w:szCs w:val="24"/>
          <w:lang w:eastAsia="zh-CN"/>
        </w:rPr>
      </w:pPr>
      <w:bookmarkStart w:id="38" w:name="_Toc23686"/>
      <w:bookmarkStart w:id="39" w:name="_Toc1468"/>
      <w:bookmarkStart w:id="40" w:name="_Toc13569"/>
      <w:bookmarkStart w:id="41" w:name="_Toc25612"/>
      <w:bookmarkStart w:id="42" w:name="_Toc3295"/>
      <w:bookmarkStart w:id="43" w:name="_Toc7505"/>
      <w:bookmarkStart w:id="44" w:name="_Toc20929"/>
      <w:bookmarkStart w:id="45" w:name="_Toc25094"/>
      <w:bookmarkStart w:id="46" w:name="_Toc22888"/>
      <w:r w:rsidRPr="00900DB4">
        <w:rPr>
          <w:b/>
          <w:sz w:val="24"/>
          <w:szCs w:val="24"/>
          <w:lang w:eastAsia="zh-CN"/>
        </w:rPr>
        <w:t xml:space="preserve">4. Competent </w:t>
      </w:r>
      <w:bookmarkEnd w:id="38"/>
      <w:bookmarkEnd w:id="39"/>
      <w:bookmarkEnd w:id="40"/>
      <w:bookmarkEnd w:id="41"/>
      <w:bookmarkEnd w:id="42"/>
      <w:bookmarkEnd w:id="43"/>
      <w:bookmarkEnd w:id="44"/>
      <w:bookmarkEnd w:id="45"/>
      <w:r w:rsidRPr="00900DB4">
        <w:rPr>
          <w:b/>
          <w:sz w:val="24"/>
          <w:szCs w:val="24"/>
          <w:lang w:eastAsia="zh-CN"/>
        </w:rPr>
        <w:t>Person</w:t>
      </w:r>
    </w:p>
    <w:p w14:paraId="49A20A4D" w14:textId="77777777" w:rsidR="00A40C5B" w:rsidRPr="00900DB4" w:rsidRDefault="00782407" w:rsidP="00A40C5B">
      <w:pPr>
        <w:autoSpaceDE w:val="0"/>
        <w:autoSpaceDN w:val="0"/>
        <w:adjustRightInd w:val="0"/>
        <w:snapToGrid w:val="0"/>
        <w:spacing w:beforeLines="30" w:before="72" w:line="320" w:lineRule="exact"/>
        <w:ind w:firstLineChars="150" w:firstLine="331"/>
        <w:jc w:val="both"/>
        <w:rPr>
          <w:b/>
          <w:bCs/>
          <w:lang w:eastAsia="zh-CN"/>
        </w:rPr>
      </w:pPr>
      <w:r w:rsidRPr="00900DB4">
        <w:rPr>
          <w:b/>
          <w:bCs/>
          <w:lang w:eastAsia="zh-CN"/>
        </w:rPr>
        <w:t xml:space="preserve">4.1 </w:t>
      </w:r>
      <w:bookmarkStart w:id="47" w:name="OLE_LINK40"/>
      <w:r w:rsidRPr="00900DB4">
        <w:rPr>
          <w:b/>
          <w:bCs/>
          <w:lang w:eastAsia="zh-CN"/>
        </w:rPr>
        <w:t xml:space="preserve">A Competent Person is a minerals industry professional, who is a senior member </w:t>
      </w:r>
      <w:r w:rsidR="00E14AAB" w:rsidRPr="00900DB4">
        <w:rPr>
          <w:b/>
          <w:bCs/>
          <w:lang w:eastAsia="zh-CN"/>
        </w:rPr>
        <w:t xml:space="preserve">or fellow </w:t>
      </w:r>
      <w:r w:rsidRPr="00900DB4">
        <w:rPr>
          <w:b/>
          <w:bCs/>
          <w:lang w:eastAsia="zh-CN"/>
        </w:rPr>
        <w:t xml:space="preserve">of the </w:t>
      </w:r>
      <w:r w:rsidR="00F06866" w:rsidRPr="00900DB4">
        <w:rPr>
          <w:b/>
          <w:bCs/>
          <w:lang w:eastAsia="zh-CN"/>
        </w:rPr>
        <w:t>CAMRA</w:t>
      </w:r>
      <w:r w:rsidRPr="00900DB4">
        <w:rPr>
          <w:b/>
          <w:bCs/>
          <w:lang w:eastAsia="zh-CN"/>
        </w:rPr>
        <w:t xml:space="preserve">, or </w:t>
      </w:r>
      <w:r w:rsidR="00705BC5" w:rsidRPr="00900DB4">
        <w:rPr>
          <w:b/>
          <w:bCs/>
          <w:lang w:eastAsia="zh-CN"/>
        </w:rPr>
        <w:t xml:space="preserve">of </w:t>
      </w:r>
      <w:r w:rsidR="00E14AAB" w:rsidRPr="00900DB4">
        <w:rPr>
          <w:b/>
          <w:bCs/>
          <w:lang w:eastAsia="zh-CN"/>
        </w:rPr>
        <w:t xml:space="preserve">other </w:t>
      </w:r>
      <w:r w:rsidR="00CA2741" w:rsidRPr="00900DB4">
        <w:rPr>
          <w:b/>
          <w:bCs/>
          <w:lang w:eastAsia="zh-CN"/>
        </w:rPr>
        <w:t>Recognized</w:t>
      </w:r>
      <w:r w:rsidRPr="00900DB4">
        <w:rPr>
          <w:b/>
          <w:bCs/>
          <w:lang w:eastAsia="zh-CN"/>
        </w:rPr>
        <w:t xml:space="preserve"> Professional Organisations (RPOs)</w:t>
      </w:r>
      <w:r w:rsidR="00E14AAB" w:rsidRPr="00900DB4">
        <w:rPr>
          <w:b/>
          <w:bCs/>
          <w:lang w:eastAsia="zh-CN"/>
        </w:rPr>
        <w:t xml:space="preserve"> as accepted and included in a list available on CAMRA website. These </w:t>
      </w:r>
      <w:r w:rsidR="00B84C48" w:rsidRPr="00900DB4">
        <w:rPr>
          <w:b/>
          <w:bCs/>
          <w:lang w:eastAsia="zh-CN"/>
        </w:rPr>
        <w:t>organ</w:t>
      </w:r>
      <w:r w:rsidR="00B2229E" w:rsidRPr="00900DB4">
        <w:rPr>
          <w:b/>
          <w:bCs/>
          <w:lang w:eastAsia="zh-CN"/>
        </w:rPr>
        <w:t>isation</w:t>
      </w:r>
      <w:r w:rsidR="00B84C48" w:rsidRPr="00900DB4">
        <w:rPr>
          <w:b/>
          <w:bCs/>
          <w:lang w:eastAsia="zh-CN"/>
        </w:rPr>
        <w:t>s</w:t>
      </w:r>
      <w:r w:rsidR="00E14AAB" w:rsidRPr="00900DB4">
        <w:rPr>
          <w:b/>
          <w:bCs/>
          <w:lang w:eastAsia="zh-CN"/>
        </w:rPr>
        <w:t xml:space="preserve"> have </w:t>
      </w:r>
      <w:r w:rsidR="00A40C5B" w:rsidRPr="00900DB4">
        <w:rPr>
          <w:b/>
          <w:bCs/>
          <w:lang w:eastAsia="zh-CN"/>
        </w:rPr>
        <w:t xml:space="preserve">enforceable disciplinary processes including the </w:t>
      </w:r>
      <w:r w:rsidR="00CA2741" w:rsidRPr="00900DB4">
        <w:rPr>
          <w:b/>
          <w:bCs/>
          <w:lang w:eastAsia="zh-CN"/>
        </w:rPr>
        <w:t>power</w:t>
      </w:r>
      <w:r w:rsidR="00023595" w:rsidRPr="00900DB4">
        <w:rPr>
          <w:b/>
          <w:bCs/>
          <w:lang w:eastAsia="zh-CN"/>
        </w:rPr>
        <w:t>s</w:t>
      </w:r>
      <w:r w:rsidR="00A40C5B" w:rsidRPr="00900DB4">
        <w:rPr>
          <w:b/>
          <w:bCs/>
          <w:lang w:eastAsia="zh-CN"/>
        </w:rPr>
        <w:t xml:space="preserve"> to suspend or expel a member.</w:t>
      </w:r>
    </w:p>
    <w:p w14:paraId="68720729" w14:textId="77777777" w:rsidR="00782407" w:rsidRPr="00900DB4" w:rsidRDefault="00A40C5B" w:rsidP="00A40C5B">
      <w:pPr>
        <w:autoSpaceDE w:val="0"/>
        <w:autoSpaceDN w:val="0"/>
        <w:adjustRightInd w:val="0"/>
        <w:snapToGrid w:val="0"/>
        <w:spacing w:beforeLines="30" w:before="72" w:line="320" w:lineRule="exact"/>
        <w:ind w:firstLineChars="150" w:firstLine="331"/>
        <w:jc w:val="both"/>
        <w:rPr>
          <w:b/>
          <w:bCs/>
          <w:lang w:eastAsia="zh-CN"/>
        </w:rPr>
      </w:pPr>
      <w:r w:rsidRPr="00900DB4">
        <w:rPr>
          <w:b/>
          <w:bCs/>
          <w:lang w:eastAsia="zh-CN"/>
        </w:rPr>
        <w:t>A Competent Person must have a minimum of five years relevant experience in the style of mineralisation or type of deposit under consideration and in the activity which that person is undertaking</w:t>
      </w:r>
      <w:r w:rsidR="00782407" w:rsidRPr="00900DB4">
        <w:rPr>
          <w:b/>
          <w:bCs/>
          <w:lang w:eastAsia="zh-CN"/>
        </w:rPr>
        <w:t>.</w:t>
      </w:r>
    </w:p>
    <w:p w14:paraId="79898BE7" w14:textId="017C4F56" w:rsidR="00DF60AD" w:rsidRPr="00900DB4" w:rsidRDefault="00DF60AD" w:rsidP="00DF60AD">
      <w:pPr>
        <w:autoSpaceDE w:val="0"/>
        <w:autoSpaceDN w:val="0"/>
        <w:adjustRightInd w:val="0"/>
        <w:snapToGrid w:val="0"/>
        <w:spacing w:beforeLines="30" w:before="72" w:line="320" w:lineRule="exact"/>
        <w:ind w:firstLineChars="150" w:firstLine="330"/>
        <w:jc w:val="both"/>
        <w:rPr>
          <w:i/>
          <w:iCs/>
          <w:lang w:eastAsia="zh-CN"/>
        </w:rPr>
      </w:pPr>
      <w:r w:rsidRPr="00900DB4">
        <w:rPr>
          <w:i/>
          <w:iCs/>
          <w:lang w:eastAsia="zh-CN"/>
        </w:rPr>
        <w:t>The key qualifier in the definition of a Competent Person is the word ‘relevant’. Determination of what constitutes relevant experience can be a difficult area and common sense has to be exercised. For example, in estimating Mineral Resources for vein gold m</w:t>
      </w:r>
      <w:r w:rsidR="005D765B" w:rsidRPr="00900DB4">
        <w:rPr>
          <w:i/>
          <w:iCs/>
          <w:lang w:eastAsia="zh-CN"/>
        </w:rPr>
        <w:t>neralisation</w:t>
      </w:r>
      <w:r w:rsidRPr="00900DB4">
        <w:rPr>
          <w:i/>
          <w:iCs/>
          <w:lang w:eastAsia="zh-CN"/>
        </w:rPr>
        <w:t>, experience in a high nugget, vein-type m</w:t>
      </w:r>
      <w:r w:rsidR="005D765B" w:rsidRPr="00900DB4">
        <w:rPr>
          <w:i/>
          <w:iCs/>
          <w:lang w:eastAsia="zh-CN"/>
        </w:rPr>
        <w:t>ineralisation</w:t>
      </w:r>
      <w:r w:rsidRPr="00900DB4">
        <w:rPr>
          <w:i/>
          <w:iCs/>
          <w:lang w:eastAsia="zh-CN"/>
        </w:rPr>
        <w:t xml:space="preserve"> (such as tin, uranium, </w:t>
      </w:r>
      <w:r w:rsidR="00A15282">
        <w:rPr>
          <w:i/>
          <w:iCs/>
          <w:lang w:eastAsia="zh-CN"/>
        </w:rPr>
        <w:t>etc</w:t>
      </w:r>
      <w:r w:rsidRPr="00900DB4">
        <w:rPr>
          <w:i/>
          <w:iCs/>
          <w:lang w:eastAsia="zh-CN"/>
        </w:rPr>
        <w:t>) may be relevant, whereas experience in (say) massive base metal deposits may not be.</w:t>
      </w:r>
    </w:p>
    <w:p w14:paraId="7E8C81FC" w14:textId="135FD09E" w:rsidR="002C021D" w:rsidRPr="00900DB4" w:rsidRDefault="002C021D" w:rsidP="002C021D">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4.</w:t>
      </w:r>
      <w:r w:rsidR="001C123D">
        <w:rPr>
          <w:lang w:eastAsia="zh-CN"/>
        </w:rPr>
        <w:t>2</w:t>
      </w:r>
      <w:r w:rsidR="001C123D" w:rsidRPr="00900DB4">
        <w:rPr>
          <w:lang w:eastAsia="zh-CN"/>
        </w:rPr>
        <w:t xml:space="preserve"> </w:t>
      </w:r>
      <w:r w:rsidRPr="00900DB4">
        <w:rPr>
          <w:lang w:eastAsia="zh-CN"/>
        </w:rPr>
        <w:t>Capability Requirements</w:t>
      </w:r>
    </w:p>
    <w:p w14:paraId="6F63A8C4" w14:textId="77777777" w:rsidR="002C021D" w:rsidRPr="00900DB4" w:rsidRDefault="002C021D" w:rsidP="002C021D">
      <w:pPr>
        <w:numPr>
          <w:ilvl w:val="0"/>
          <w:numId w:val="3"/>
        </w:numPr>
        <w:autoSpaceDE w:val="0"/>
        <w:autoSpaceDN w:val="0"/>
        <w:adjustRightInd w:val="0"/>
        <w:snapToGrid w:val="0"/>
        <w:spacing w:beforeLines="30" w:before="72" w:line="320" w:lineRule="exact"/>
        <w:ind w:left="840"/>
        <w:jc w:val="both"/>
        <w:rPr>
          <w:lang w:eastAsia="zh-CN"/>
        </w:rPr>
      </w:pPr>
      <w:r w:rsidRPr="00900DB4">
        <w:rPr>
          <w:lang w:eastAsia="zh-CN"/>
        </w:rPr>
        <w:lastRenderedPageBreak/>
        <w:t>A Competent Person must be a minerals industry professional, with a university degree or equivalent accreditation.</w:t>
      </w:r>
    </w:p>
    <w:p w14:paraId="5D4E49BB" w14:textId="6472F11A" w:rsidR="002C021D" w:rsidRPr="00900DB4" w:rsidRDefault="002C021D" w:rsidP="002C021D">
      <w:pPr>
        <w:numPr>
          <w:ilvl w:val="0"/>
          <w:numId w:val="3"/>
        </w:numPr>
        <w:autoSpaceDE w:val="0"/>
        <w:autoSpaceDN w:val="0"/>
        <w:adjustRightInd w:val="0"/>
        <w:snapToGrid w:val="0"/>
        <w:spacing w:beforeLines="30" w:before="72" w:line="320" w:lineRule="exact"/>
        <w:ind w:left="840"/>
        <w:jc w:val="both"/>
        <w:rPr>
          <w:lang w:eastAsia="zh-CN"/>
        </w:rPr>
      </w:pPr>
      <w:r w:rsidRPr="00900DB4">
        <w:rPr>
          <w:lang w:eastAsia="zh-CN"/>
        </w:rPr>
        <w:t xml:space="preserve">A Competent Person must have a minimum ten years of experiences in mineral exploration, Mineral Resources estimation, or Mineral </w:t>
      </w:r>
      <w:r w:rsidR="00FF4906" w:rsidRPr="00900DB4">
        <w:rPr>
          <w:lang w:eastAsia="zh-CN"/>
        </w:rPr>
        <w:t>Reserves estimation</w:t>
      </w:r>
      <w:r w:rsidRPr="00900DB4">
        <w:rPr>
          <w:lang w:eastAsia="zh-CN"/>
        </w:rPr>
        <w:t>, mine construction, mineral extraction, mineral project assessment and evaluation, or other relevant professional fields.</w:t>
      </w:r>
    </w:p>
    <w:p w14:paraId="4C42CA64" w14:textId="204D975D" w:rsidR="002C021D" w:rsidRPr="00900DB4" w:rsidRDefault="002C021D" w:rsidP="002C021D">
      <w:pPr>
        <w:numPr>
          <w:ilvl w:val="0"/>
          <w:numId w:val="3"/>
        </w:numPr>
        <w:autoSpaceDE w:val="0"/>
        <w:autoSpaceDN w:val="0"/>
        <w:adjustRightInd w:val="0"/>
        <w:snapToGrid w:val="0"/>
        <w:spacing w:beforeLines="30" w:before="72" w:line="320" w:lineRule="exact"/>
        <w:ind w:left="840"/>
        <w:jc w:val="both"/>
        <w:rPr>
          <w:lang w:eastAsia="zh-CN"/>
        </w:rPr>
      </w:pPr>
      <w:r w:rsidRPr="00900DB4">
        <w:rPr>
          <w:lang w:eastAsia="zh-CN"/>
        </w:rPr>
        <w:t>A Competent Person must have good reputation and spirit of teamwork in the industry, without any bad records.</w:t>
      </w:r>
    </w:p>
    <w:bookmarkEnd w:id="47"/>
    <w:p w14:paraId="2CC91F38" w14:textId="536D0765" w:rsidR="00E64DD1" w:rsidRPr="00900DB4" w:rsidRDefault="008D7764" w:rsidP="008D7764">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4.</w:t>
      </w:r>
      <w:r w:rsidR="002C021D" w:rsidRPr="00900DB4">
        <w:rPr>
          <w:lang w:eastAsia="zh-CN"/>
        </w:rPr>
        <w:t>3</w:t>
      </w:r>
      <w:r w:rsidRPr="00900DB4">
        <w:rPr>
          <w:lang w:eastAsia="zh-CN"/>
        </w:rPr>
        <w:t xml:space="preserve"> </w:t>
      </w:r>
      <w:r w:rsidR="00E64DD1" w:rsidRPr="00900DB4">
        <w:rPr>
          <w:lang w:eastAsia="zh-CN"/>
        </w:rPr>
        <w:t>If the Competent Person is preparing documentation on Exploration Targets or Exploration Results, the relevant experience must be in exploration.</w:t>
      </w:r>
    </w:p>
    <w:p w14:paraId="3ABF7C63" w14:textId="77777777" w:rsidR="00E64DD1" w:rsidRPr="00900DB4" w:rsidRDefault="00E64DD1" w:rsidP="008D7764">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If the Competent Person is estimating, or supervising the estimate of Mineral Resources, the relevant experience must be in the estimate, assessment and evaluation of Mineral Resources.</w:t>
      </w:r>
    </w:p>
    <w:p w14:paraId="5F13C205" w14:textId="77777777" w:rsidR="00E64DD1" w:rsidRPr="00900DB4" w:rsidRDefault="00E64DD1" w:rsidP="008D7764">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If the Competent Person is estimating, or supervising the estimate of Mineral Reserves, the relevant experience must be in the estimate, assessment, evaluation and economic extraction of Mineral Reserves.</w:t>
      </w:r>
    </w:p>
    <w:p w14:paraId="4DBAABD2" w14:textId="77777777" w:rsidR="00782407" w:rsidRPr="00D57494" w:rsidRDefault="00782407">
      <w:pPr>
        <w:autoSpaceDE w:val="0"/>
        <w:autoSpaceDN w:val="0"/>
        <w:adjustRightInd w:val="0"/>
        <w:snapToGrid w:val="0"/>
        <w:spacing w:beforeLines="100" w:before="240" w:line="360" w:lineRule="auto"/>
        <w:outlineLvl w:val="0"/>
        <w:rPr>
          <w:b/>
          <w:sz w:val="24"/>
          <w:szCs w:val="24"/>
          <w:lang w:eastAsia="zh-CN"/>
        </w:rPr>
      </w:pPr>
      <w:bookmarkStart w:id="48" w:name="_Toc7539"/>
      <w:bookmarkStart w:id="49" w:name="_Toc7611"/>
      <w:bookmarkStart w:id="50" w:name="_Toc8005"/>
      <w:bookmarkStart w:id="51" w:name="_Toc14278"/>
      <w:bookmarkStart w:id="52" w:name="_Toc25045"/>
      <w:bookmarkStart w:id="53" w:name="_Toc25954"/>
      <w:bookmarkStart w:id="54" w:name="_Toc1665"/>
      <w:bookmarkStart w:id="55" w:name="_Toc2800"/>
      <w:r w:rsidRPr="00D57494">
        <w:rPr>
          <w:b/>
          <w:sz w:val="24"/>
          <w:szCs w:val="24"/>
          <w:lang w:eastAsia="zh-CN"/>
        </w:rPr>
        <w:t xml:space="preserve">5. </w:t>
      </w:r>
      <w:r w:rsidR="0067553B" w:rsidRPr="00D57494">
        <w:rPr>
          <w:b/>
          <w:sz w:val="24"/>
          <w:szCs w:val="24"/>
          <w:lang w:eastAsia="zh-CN"/>
        </w:rPr>
        <w:t xml:space="preserve">Type </w:t>
      </w:r>
      <w:r w:rsidRPr="00D57494">
        <w:rPr>
          <w:b/>
          <w:sz w:val="24"/>
          <w:szCs w:val="24"/>
          <w:lang w:eastAsia="zh-CN"/>
        </w:rPr>
        <w:t>and Responsibility</w:t>
      </w:r>
      <w:bookmarkEnd w:id="46"/>
      <w:r w:rsidRPr="00D57494">
        <w:rPr>
          <w:b/>
          <w:sz w:val="24"/>
          <w:szCs w:val="24"/>
          <w:lang w:eastAsia="zh-CN"/>
        </w:rPr>
        <w:t xml:space="preserve"> </w:t>
      </w:r>
      <w:r w:rsidR="001F1D5A" w:rsidRPr="00D57494">
        <w:rPr>
          <w:b/>
          <w:sz w:val="24"/>
          <w:szCs w:val="24"/>
          <w:lang w:eastAsia="zh-CN"/>
        </w:rPr>
        <w:t xml:space="preserve">of </w:t>
      </w:r>
      <w:r w:rsidRPr="00D57494">
        <w:rPr>
          <w:b/>
          <w:sz w:val="24"/>
          <w:szCs w:val="24"/>
          <w:lang w:eastAsia="zh-CN"/>
        </w:rPr>
        <w:t>Report</w:t>
      </w:r>
      <w:bookmarkEnd w:id="48"/>
      <w:bookmarkEnd w:id="49"/>
      <w:bookmarkEnd w:id="50"/>
      <w:bookmarkEnd w:id="51"/>
      <w:bookmarkEnd w:id="52"/>
      <w:bookmarkEnd w:id="53"/>
      <w:bookmarkEnd w:id="54"/>
      <w:bookmarkEnd w:id="55"/>
      <w:r w:rsidR="00F11F29" w:rsidRPr="00D57494">
        <w:rPr>
          <w:b/>
          <w:sz w:val="24"/>
          <w:szCs w:val="24"/>
          <w:lang w:eastAsia="zh-CN"/>
        </w:rPr>
        <w:t>s</w:t>
      </w:r>
    </w:p>
    <w:p w14:paraId="0D5E7614" w14:textId="39B6DB3F" w:rsidR="00782407" w:rsidRPr="00900DB4" w:rsidRDefault="00FE2499" w:rsidP="00E64DD1">
      <w:pPr>
        <w:autoSpaceDE w:val="0"/>
        <w:autoSpaceDN w:val="0"/>
        <w:adjustRightInd w:val="0"/>
        <w:snapToGrid w:val="0"/>
        <w:spacing w:beforeLines="30" w:before="72" w:line="320" w:lineRule="exact"/>
        <w:ind w:firstLineChars="150" w:firstLine="330"/>
        <w:jc w:val="both"/>
        <w:rPr>
          <w:b/>
          <w:bCs/>
          <w:lang w:eastAsia="zh-CN"/>
        </w:rPr>
      </w:pPr>
      <w:r w:rsidRPr="00900DB4">
        <w:rPr>
          <w:lang w:eastAsia="zh-CN"/>
        </w:rPr>
        <w:t xml:space="preserve">5.1 </w:t>
      </w:r>
      <w:r w:rsidRPr="00CC27B8">
        <w:rPr>
          <w:b/>
          <w:bCs/>
          <w:lang w:eastAsia="zh-CN"/>
        </w:rPr>
        <w:t>Technical</w:t>
      </w:r>
      <w:r w:rsidR="00782407" w:rsidRPr="00900DB4">
        <w:rPr>
          <w:b/>
          <w:bCs/>
          <w:lang w:eastAsia="zh-CN"/>
        </w:rPr>
        <w:t xml:space="preserve"> Report</w:t>
      </w:r>
      <w:r w:rsidR="00D328FA" w:rsidRPr="00900DB4">
        <w:rPr>
          <w:b/>
          <w:bCs/>
          <w:lang w:eastAsia="zh-CN"/>
        </w:rPr>
        <w:t xml:space="preserve"> </w:t>
      </w:r>
      <w:r w:rsidR="00782407" w:rsidRPr="00900DB4">
        <w:rPr>
          <w:b/>
          <w:bCs/>
          <w:lang w:eastAsia="zh-CN"/>
        </w:rPr>
        <w:t xml:space="preserve">is a </w:t>
      </w:r>
      <w:r w:rsidR="00D328FA" w:rsidRPr="00900DB4">
        <w:rPr>
          <w:b/>
          <w:bCs/>
          <w:lang w:eastAsia="zh-CN"/>
        </w:rPr>
        <w:t xml:space="preserve">documentation </w:t>
      </w:r>
      <w:r w:rsidR="00782407" w:rsidRPr="00900DB4">
        <w:rPr>
          <w:b/>
          <w:bCs/>
          <w:lang w:eastAsia="zh-CN"/>
        </w:rPr>
        <w:t xml:space="preserve">prepared in support </w:t>
      </w:r>
      <w:r w:rsidR="0001373A" w:rsidRPr="00900DB4">
        <w:rPr>
          <w:b/>
          <w:bCs/>
          <w:lang w:eastAsia="zh-CN"/>
        </w:rPr>
        <w:t>of a</w:t>
      </w:r>
      <w:r w:rsidR="00782407" w:rsidRPr="00900DB4">
        <w:rPr>
          <w:b/>
          <w:bCs/>
          <w:lang w:eastAsia="zh-CN"/>
        </w:rPr>
        <w:t xml:space="preserve"> Public Report</w:t>
      </w:r>
      <w:r w:rsidR="002C021D" w:rsidRPr="00FF4906">
        <w:rPr>
          <w:b/>
          <w:bCs/>
          <w:lang w:eastAsia="zh-CN"/>
        </w:rPr>
        <w:t>, detailing Exploration Targets, Exploration Results, Mineral Resources and Mineral Reserves estimates, on which a Public Report on Exploration Targets, Exploration Results, Mineral Resources and Mineral Reserve</w:t>
      </w:r>
      <w:r w:rsidR="002A53D5" w:rsidRPr="00FF4906">
        <w:rPr>
          <w:b/>
          <w:bCs/>
          <w:lang w:eastAsia="zh-CN"/>
        </w:rPr>
        <w:t>s</w:t>
      </w:r>
      <w:r w:rsidR="002C021D" w:rsidRPr="00FF4906">
        <w:rPr>
          <w:b/>
          <w:bCs/>
          <w:lang w:eastAsia="zh-CN"/>
        </w:rPr>
        <w:t xml:space="preserve"> is based, must be prepared by, or under the directions of, and signed by, a Competent Person. </w:t>
      </w:r>
      <w:r w:rsidR="002C021D" w:rsidRPr="00867B4F">
        <w:rPr>
          <w:lang w:eastAsia="zh-CN"/>
        </w:rPr>
        <w:t xml:space="preserve">The Technical Report must provide a fair representation of the matters </w:t>
      </w:r>
      <w:r w:rsidR="003F45FC" w:rsidRPr="00867B4F">
        <w:rPr>
          <w:lang w:eastAsia="zh-CN"/>
        </w:rPr>
        <w:t>being reported</w:t>
      </w:r>
      <w:r w:rsidR="00782407" w:rsidRPr="00867B4F">
        <w:rPr>
          <w:lang w:eastAsia="zh-CN"/>
        </w:rPr>
        <w:t xml:space="preserve">. </w:t>
      </w:r>
      <w:r w:rsidR="001E0162" w:rsidRPr="001D4348">
        <w:rPr>
          <w:lang w:eastAsia="zh-CN"/>
        </w:rPr>
        <w:t>CAMRA does not mandate the disclosure of Technical Report, and it is up to the company to decide whether to disclose.</w:t>
      </w:r>
      <w:r w:rsidR="001E0162">
        <w:rPr>
          <w:lang w:eastAsia="zh-CN"/>
        </w:rPr>
        <w:t xml:space="preserve"> </w:t>
      </w:r>
    </w:p>
    <w:p w14:paraId="76F09645" w14:textId="6A3EE25F" w:rsidR="00782407" w:rsidRPr="00900DB4" w:rsidRDefault="00782407">
      <w:pPr>
        <w:autoSpaceDE w:val="0"/>
        <w:autoSpaceDN w:val="0"/>
        <w:adjustRightInd w:val="0"/>
        <w:snapToGrid w:val="0"/>
        <w:spacing w:beforeLines="30" w:before="72" w:line="320" w:lineRule="exact"/>
        <w:ind w:firstLineChars="150" w:firstLine="331"/>
        <w:jc w:val="both"/>
        <w:rPr>
          <w:b/>
          <w:bCs/>
          <w:lang w:eastAsia="zh-CN"/>
        </w:rPr>
      </w:pPr>
      <w:bookmarkStart w:id="56" w:name="_Toc17808"/>
      <w:bookmarkStart w:id="57" w:name="_Toc9692"/>
      <w:bookmarkStart w:id="58" w:name="_Toc12166"/>
      <w:bookmarkStart w:id="59" w:name="_Toc4371"/>
      <w:bookmarkStart w:id="60" w:name="_Toc11530"/>
      <w:bookmarkStart w:id="61" w:name="_Toc4176"/>
      <w:bookmarkStart w:id="62" w:name="_Toc3053"/>
      <w:bookmarkStart w:id="63" w:name="_Toc30908"/>
      <w:bookmarkStart w:id="64" w:name="_Toc25225"/>
      <w:r w:rsidRPr="00900DB4">
        <w:rPr>
          <w:b/>
          <w:bCs/>
          <w:lang w:eastAsia="zh-CN"/>
        </w:rPr>
        <w:t>5.</w:t>
      </w:r>
      <w:r w:rsidR="00BB2AD6">
        <w:rPr>
          <w:b/>
          <w:bCs/>
          <w:lang w:eastAsia="zh-CN"/>
        </w:rPr>
        <w:t>2</w:t>
      </w:r>
      <w:r w:rsidR="00BB2AD6" w:rsidRPr="00900DB4">
        <w:rPr>
          <w:b/>
          <w:bCs/>
          <w:lang w:eastAsia="zh-CN"/>
        </w:rPr>
        <w:t xml:space="preserve"> </w:t>
      </w:r>
      <w:r w:rsidRPr="00900DB4">
        <w:rPr>
          <w:b/>
          <w:bCs/>
          <w:lang w:eastAsia="zh-CN"/>
        </w:rPr>
        <w:t xml:space="preserve">Public Reports are reports prepared </w:t>
      </w:r>
      <w:r w:rsidR="00B1467F">
        <w:rPr>
          <w:b/>
          <w:bCs/>
          <w:lang w:eastAsia="zh-CN"/>
        </w:rPr>
        <w:t>to inform</w:t>
      </w:r>
      <w:r w:rsidRPr="00900DB4">
        <w:rPr>
          <w:b/>
          <w:bCs/>
          <w:lang w:eastAsia="zh-CN"/>
        </w:rPr>
        <w:t xml:space="preserve"> investors or potential investors and their </w:t>
      </w:r>
      <w:r w:rsidR="00B1467F">
        <w:rPr>
          <w:b/>
          <w:bCs/>
          <w:lang w:eastAsia="zh-CN"/>
        </w:rPr>
        <w:t xml:space="preserve">professional </w:t>
      </w:r>
      <w:r w:rsidRPr="00900DB4">
        <w:rPr>
          <w:b/>
          <w:bCs/>
          <w:lang w:eastAsia="zh-CN"/>
        </w:rPr>
        <w:t>advisers on Exploration Targets, Exploration Results, Mineral Resources or Mineral Reserves. They include</w:t>
      </w:r>
      <w:r w:rsidR="00F62867">
        <w:rPr>
          <w:b/>
          <w:bCs/>
          <w:lang w:eastAsia="zh-CN"/>
        </w:rPr>
        <w:t>,</w:t>
      </w:r>
      <w:r w:rsidR="00F62867" w:rsidRPr="00900DB4">
        <w:rPr>
          <w:b/>
          <w:bCs/>
          <w:lang w:eastAsia="zh-CN"/>
        </w:rPr>
        <w:t xml:space="preserve"> </w:t>
      </w:r>
      <w:r w:rsidRPr="00900DB4">
        <w:rPr>
          <w:b/>
          <w:bCs/>
          <w:lang w:eastAsia="zh-CN"/>
        </w:rPr>
        <w:t>but are not limited to</w:t>
      </w:r>
      <w:r w:rsidR="00B1467F">
        <w:rPr>
          <w:b/>
          <w:bCs/>
          <w:lang w:eastAsia="zh-CN"/>
        </w:rPr>
        <w:t xml:space="preserve"> company</w:t>
      </w:r>
      <w:r w:rsidRPr="00900DB4">
        <w:rPr>
          <w:b/>
          <w:bCs/>
          <w:lang w:eastAsia="zh-CN"/>
        </w:rPr>
        <w:t xml:space="preserve"> reports, media releases, information memoranda, technical papers, </w:t>
      </w:r>
      <w:r w:rsidR="00B1467F" w:rsidRPr="00B1467F">
        <w:rPr>
          <w:b/>
          <w:bCs/>
          <w:lang w:eastAsia="zh-CN"/>
        </w:rPr>
        <w:t xml:space="preserve">social media announcements, </w:t>
      </w:r>
      <w:r w:rsidRPr="00900DB4">
        <w:rPr>
          <w:b/>
          <w:bCs/>
          <w:lang w:eastAsia="zh-CN"/>
        </w:rPr>
        <w:t>website postings and public presentations.</w:t>
      </w:r>
    </w:p>
    <w:p w14:paraId="06C1BEDE" w14:textId="77777777" w:rsidR="00782407" w:rsidRPr="00900DB4" w:rsidRDefault="00782407">
      <w:pPr>
        <w:autoSpaceDE w:val="0"/>
        <w:autoSpaceDN w:val="0"/>
        <w:adjustRightInd w:val="0"/>
        <w:snapToGrid w:val="0"/>
        <w:spacing w:beforeLines="30" w:before="72" w:line="320" w:lineRule="exact"/>
        <w:ind w:firstLineChars="150" w:firstLine="330"/>
        <w:jc w:val="both"/>
        <w:rPr>
          <w:i/>
          <w:iCs/>
          <w:lang w:eastAsia="zh-CN"/>
        </w:rPr>
      </w:pPr>
      <w:r w:rsidRPr="00900DB4">
        <w:rPr>
          <w:i/>
          <w:iCs/>
          <w:lang w:eastAsia="zh-CN"/>
        </w:rPr>
        <w:t>It is recogni</w:t>
      </w:r>
      <w:r w:rsidR="00E13DC3" w:rsidRPr="00900DB4">
        <w:rPr>
          <w:i/>
          <w:iCs/>
          <w:lang w:eastAsia="zh-CN"/>
        </w:rPr>
        <w:t>s</w:t>
      </w:r>
      <w:r w:rsidRPr="00900DB4">
        <w:rPr>
          <w:i/>
          <w:iCs/>
          <w:lang w:eastAsia="zh-CN"/>
        </w:rPr>
        <w:t>ed that companies can be required to issue reports into more than one regulatory jurisdiction, with compliance standards that may differ from The CAMRA Code. Such reports should include a statement alerting the readers to this situation. When the members of CAMRA are required to report in other jurisdictions, they are obliged to comply with the requirements of those jurisdictions.</w:t>
      </w:r>
    </w:p>
    <w:p w14:paraId="51C41068" w14:textId="77777777" w:rsidR="00782407" w:rsidRDefault="00782407">
      <w:pPr>
        <w:autoSpaceDE w:val="0"/>
        <w:autoSpaceDN w:val="0"/>
        <w:adjustRightInd w:val="0"/>
        <w:snapToGrid w:val="0"/>
        <w:spacing w:beforeLines="30" w:before="72" w:line="320" w:lineRule="exact"/>
        <w:ind w:firstLineChars="150" w:firstLine="330"/>
        <w:jc w:val="both"/>
        <w:rPr>
          <w:i/>
          <w:iCs/>
          <w:lang w:eastAsia="zh-CN"/>
        </w:rPr>
      </w:pPr>
      <w:r w:rsidRPr="00900DB4">
        <w:rPr>
          <w:i/>
          <w:iCs/>
          <w:lang w:eastAsia="zh-CN"/>
        </w:rPr>
        <w:t>The CAMRA Code has covered most situations likely to be encountered in the reporting of Exploration Targets, Exploration Results, Mineral Resources and Mineral Reserves, inevitably there will be situations when doubt exists as to the appropriate procedure to follow. In such cases, users of the CAMRA Code and those compiling reports under the Code should comply with the three principles of the CAMRA Code.</w:t>
      </w:r>
    </w:p>
    <w:p w14:paraId="5119D4B5" w14:textId="58DC55EE" w:rsidR="00E72004" w:rsidRPr="00900DB4" w:rsidRDefault="00E72004" w:rsidP="00E72004">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5.</w:t>
      </w:r>
      <w:r w:rsidR="00BB2AD6">
        <w:rPr>
          <w:lang w:eastAsia="zh-CN"/>
        </w:rPr>
        <w:t>3</w:t>
      </w:r>
      <w:r w:rsidRPr="00900DB4">
        <w:rPr>
          <w:lang w:eastAsia="zh-CN"/>
        </w:rPr>
        <w:t xml:space="preserve"> Principles for </w:t>
      </w:r>
      <w:r w:rsidR="005E0D45">
        <w:rPr>
          <w:lang w:eastAsia="zh-CN"/>
        </w:rPr>
        <w:t xml:space="preserve">Technical Report and </w:t>
      </w:r>
      <w:r>
        <w:rPr>
          <w:lang w:eastAsia="zh-CN"/>
        </w:rPr>
        <w:t>Public Reporting</w:t>
      </w:r>
      <w:r w:rsidRPr="00900DB4">
        <w:rPr>
          <w:lang w:eastAsia="zh-CN"/>
        </w:rPr>
        <w:t xml:space="preserve">: </w:t>
      </w:r>
      <w:r w:rsidRPr="00CD739F">
        <w:rPr>
          <w:lang w:eastAsia="zh-CN"/>
        </w:rPr>
        <w:t xml:space="preserve">Table 1 provides a checklist or reference of criteria </w:t>
      </w:r>
      <w:r w:rsidR="00F85C72">
        <w:rPr>
          <w:lang w:eastAsia="zh-CN"/>
        </w:rPr>
        <w:t>which must be considered</w:t>
      </w:r>
      <w:r w:rsidRPr="00CD739F">
        <w:rPr>
          <w:lang w:eastAsia="zh-CN"/>
        </w:rPr>
        <w:t xml:space="preserve"> by the Competent Person(s) when preparing </w:t>
      </w:r>
      <w:r w:rsidR="005E0D45" w:rsidRPr="005E0D45">
        <w:rPr>
          <w:lang w:eastAsia="zh-CN"/>
        </w:rPr>
        <w:t xml:space="preserve">the Technical Report and </w:t>
      </w:r>
      <w:r w:rsidRPr="00CD739F">
        <w:rPr>
          <w:lang w:eastAsia="zh-CN"/>
        </w:rPr>
        <w:t xml:space="preserve">Public Report. </w:t>
      </w:r>
      <w:r w:rsidR="00EC184B">
        <w:rPr>
          <w:lang w:eastAsia="zh-CN"/>
        </w:rPr>
        <w:t>Reporting on a</w:t>
      </w:r>
      <w:r w:rsidR="00EC184B" w:rsidRPr="00CD739F">
        <w:rPr>
          <w:lang w:eastAsia="zh-CN"/>
        </w:rPr>
        <w:t xml:space="preserve">n </w:t>
      </w:r>
      <w:r w:rsidRPr="00CD739F">
        <w:rPr>
          <w:lang w:eastAsia="zh-CN"/>
        </w:rPr>
        <w:t>‘</w:t>
      </w:r>
      <w:r w:rsidRPr="00CD739F">
        <w:rPr>
          <w:b/>
          <w:bCs/>
          <w:lang w:eastAsia="zh-CN"/>
        </w:rPr>
        <w:t>if not, why not</w:t>
      </w:r>
      <w:r w:rsidRPr="00CD739F">
        <w:rPr>
          <w:lang w:eastAsia="zh-CN"/>
        </w:rPr>
        <w:t>’ basis is required, preferably as an appendix to the</w:t>
      </w:r>
      <w:r w:rsidR="00CD739F">
        <w:rPr>
          <w:strike/>
          <w:lang w:eastAsia="zh-CN"/>
        </w:rPr>
        <w:t xml:space="preserve"> </w:t>
      </w:r>
      <w:r w:rsidRPr="00CD739F">
        <w:rPr>
          <w:lang w:eastAsia="zh-CN"/>
        </w:rPr>
        <w:t>Public Report</w:t>
      </w:r>
      <w:r w:rsidR="00855D0E" w:rsidRPr="00855D0E">
        <w:rPr>
          <w:lang w:eastAsia="zh-CN"/>
        </w:rPr>
        <w:t>.</w:t>
      </w:r>
      <w:r w:rsidRPr="00900DB4">
        <w:rPr>
          <w:lang w:eastAsia="zh-CN"/>
        </w:rPr>
        <w:t xml:space="preserve"> The Competent Person(s) must address the completion status </w:t>
      </w:r>
      <w:r w:rsidRPr="00900DB4">
        <w:rPr>
          <w:lang w:eastAsia="zh-CN"/>
        </w:rPr>
        <w:lastRenderedPageBreak/>
        <w:t>for each item. If there are any items that have not been accomplished, the reason must be given.</w:t>
      </w:r>
    </w:p>
    <w:p w14:paraId="6702036F" w14:textId="77777777" w:rsidR="00E72004" w:rsidRPr="00900DB4" w:rsidRDefault="00E72004" w:rsidP="00E72004">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Reporting on an ‘</w:t>
      </w:r>
      <w:r w:rsidRPr="00900DB4">
        <w:rPr>
          <w:b/>
          <w:bCs/>
          <w:lang w:eastAsia="zh-CN"/>
        </w:rPr>
        <w:t>if not, why not</w:t>
      </w:r>
      <w:r w:rsidRPr="00900DB4">
        <w:rPr>
          <w:lang w:eastAsia="zh-CN"/>
        </w:rPr>
        <w:t>’ basis is to ensure that it is clear to readers whether items have been considered and deemed of low consequence or are not yet addressed or resolved.</w:t>
      </w:r>
    </w:p>
    <w:p w14:paraId="58207A06" w14:textId="294AC974" w:rsidR="00E72004" w:rsidRPr="00900DB4" w:rsidRDefault="00E72004" w:rsidP="00CD739F">
      <w:pPr>
        <w:autoSpaceDE w:val="0"/>
        <w:autoSpaceDN w:val="0"/>
        <w:adjustRightInd w:val="0"/>
        <w:snapToGrid w:val="0"/>
        <w:spacing w:beforeLines="30" w:before="72" w:line="320" w:lineRule="exact"/>
        <w:ind w:firstLineChars="150" w:firstLine="330"/>
        <w:jc w:val="both"/>
        <w:rPr>
          <w:i/>
          <w:iCs/>
          <w:lang w:eastAsia="zh-CN"/>
        </w:rPr>
      </w:pPr>
      <w:r w:rsidRPr="00900DB4">
        <w:rPr>
          <w:i/>
          <w:iCs/>
          <w:lang w:eastAsia="zh-CN"/>
        </w:rPr>
        <w:t>For the purposes of compliance with the CAMRA Code, the phrase ‘</w:t>
      </w:r>
      <w:r w:rsidRPr="00900DB4">
        <w:rPr>
          <w:b/>
          <w:bCs/>
          <w:i/>
          <w:iCs/>
          <w:lang w:eastAsia="zh-CN"/>
        </w:rPr>
        <w:t>if not, why not</w:t>
      </w:r>
      <w:r w:rsidRPr="00900DB4">
        <w:rPr>
          <w:i/>
          <w:iCs/>
          <w:lang w:eastAsia="zh-CN"/>
        </w:rPr>
        <w:t>’ means that each item listed in the relevant section of Table 1 must be discussed and if it is not discussed then the Competent Person must explain why it has been omitted from the documentation.</w:t>
      </w:r>
    </w:p>
    <w:p w14:paraId="69B643BD" w14:textId="1768AB2F" w:rsidR="00782407" w:rsidRPr="00900DB4" w:rsidRDefault="00782407">
      <w:pPr>
        <w:spacing w:beforeLines="30" w:before="72" w:line="320" w:lineRule="exact"/>
        <w:ind w:firstLineChars="150" w:firstLine="330"/>
        <w:jc w:val="both"/>
        <w:rPr>
          <w:lang w:eastAsia="zh-CN"/>
        </w:rPr>
      </w:pPr>
      <w:r w:rsidRPr="00900DB4">
        <w:rPr>
          <w:lang w:eastAsia="zh-CN"/>
        </w:rPr>
        <w:t>5.</w:t>
      </w:r>
      <w:r w:rsidR="00BB2AD6">
        <w:rPr>
          <w:lang w:eastAsia="zh-CN"/>
        </w:rPr>
        <w:t>4</w:t>
      </w:r>
      <w:r w:rsidR="00BB2AD6" w:rsidRPr="00900DB4">
        <w:rPr>
          <w:lang w:eastAsia="zh-CN"/>
        </w:rPr>
        <w:t xml:space="preserve"> </w:t>
      </w:r>
      <w:r w:rsidRPr="00900DB4">
        <w:t xml:space="preserve">Responsibility for </w:t>
      </w:r>
      <w:r w:rsidR="00E13DC3" w:rsidRPr="00900DB4">
        <w:t>Public Report</w:t>
      </w:r>
      <w:r w:rsidRPr="00900DB4">
        <w:rPr>
          <w:lang w:eastAsia="zh-CN"/>
        </w:rPr>
        <w:t xml:space="preserve">: A Public Report concerning a company’s Exploration Targets, Exploration Results, Mineral Resources and/or Mineral Reserves is the responsibility of the company acting through its Board of Directors. Any such report must be based on, and fairly reflect the Technical Report and information prepared by or under the direction of and signed by </w:t>
      </w:r>
      <w:r w:rsidR="005428D0" w:rsidRPr="00900DB4">
        <w:rPr>
          <w:lang w:eastAsia="zh-CN"/>
        </w:rPr>
        <w:t>the</w:t>
      </w:r>
      <w:r w:rsidRPr="00900DB4">
        <w:rPr>
          <w:lang w:eastAsia="zh-CN"/>
        </w:rPr>
        <w:t xml:space="preserve"> Competent Person</w:t>
      </w:r>
      <w:r w:rsidR="005428D0" w:rsidRPr="00900DB4">
        <w:rPr>
          <w:lang w:eastAsia="zh-CN"/>
        </w:rPr>
        <w:t>(s)</w:t>
      </w:r>
      <w:r w:rsidRPr="00900DB4">
        <w:rPr>
          <w:lang w:eastAsia="zh-CN"/>
        </w:rPr>
        <w:t>.</w:t>
      </w:r>
    </w:p>
    <w:p w14:paraId="1051A153" w14:textId="77777777" w:rsidR="00782407" w:rsidRPr="00900DB4" w:rsidRDefault="00782407">
      <w:pPr>
        <w:spacing w:beforeLines="30" w:before="72" w:line="320" w:lineRule="exact"/>
        <w:ind w:firstLineChars="150" w:firstLine="330"/>
        <w:jc w:val="both"/>
        <w:rPr>
          <w:lang w:eastAsia="zh-CN"/>
        </w:rPr>
      </w:pPr>
      <w:r w:rsidRPr="00900DB4">
        <w:rPr>
          <w:lang w:eastAsia="zh-CN"/>
        </w:rPr>
        <w:t>A company issuing a Public Report shall make publicly available the name(s) of the Competent Person(s). This information must include whether the Competent Person is a full-time employee of the company, and, if not, name the Competent Person’s employer, and the relationship with the company. Any potential for a conflict of interest between the Competent Person or a related party must be disclosed. Any other relationship between the Competent Person and the company must be disclosed.</w:t>
      </w:r>
    </w:p>
    <w:p w14:paraId="26A6A3B4" w14:textId="77777777" w:rsidR="00782407" w:rsidRPr="00900DB4" w:rsidRDefault="00782407">
      <w:pPr>
        <w:spacing w:beforeLines="30" w:before="72" w:line="320" w:lineRule="exact"/>
        <w:ind w:firstLineChars="150" w:firstLine="330"/>
        <w:jc w:val="both"/>
        <w:rPr>
          <w:lang w:eastAsia="zh-CN"/>
        </w:rPr>
      </w:pPr>
      <w:r w:rsidRPr="00900DB4">
        <w:rPr>
          <w:lang w:eastAsia="zh-CN"/>
        </w:rPr>
        <w:t>The issue of a Public Report requires written consent of the Competent Person(s), prior to release of the report, as to the form and context in which it appears.</w:t>
      </w:r>
    </w:p>
    <w:p w14:paraId="6AE53C74" w14:textId="6D6B2734" w:rsidR="002631B8" w:rsidRDefault="00782407" w:rsidP="002631B8">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 xml:space="preserve">When a company re-issues information previously </w:t>
      </w:r>
      <w:r w:rsidR="00722831" w:rsidRPr="00900DB4">
        <w:rPr>
          <w:lang w:eastAsia="zh-CN"/>
        </w:rPr>
        <w:t xml:space="preserve">released </w:t>
      </w:r>
      <w:r w:rsidRPr="00900DB4">
        <w:rPr>
          <w:lang w:eastAsia="zh-CN"/>
        </w:rPr>
        <w:t xml:space="preserve">with the written consent of the Competent Person(s), it must state the name of the original report, the </w:t>
      </w:r>
      <w:r w:rsidR="00722831" w:rsidRPr="00900DB4">
        <w:rPr>
          <w:lang w:eastAsia="zh-CN"/>
        </w:rPr>
        <w:t xml:space="preserve">released </w:t>
      </w:r>
      <w:r w:rsidRPr="00900DB4">
        <w:rPr>
          <w:lang w:eastAsia="zh-CN"/>
        </w:rPr>
        <w:t xml:space="preserve">date, the name(s) of the Competent Person(s) responsible for the original report, and state the source of the original report for public access. </w:t>
      </w:r>
      <w:r w:rsidR="008E0295">
        <w:rPr>
          <w:lang w:eastAsia="zh-CN"/>
        </w:rPr>
        <w:t>I</w:t>
      </w:r>
      <w:r w:rsidRPr="008E0295">
        <w:rPr>
          <w:lang w:eastAsia="zh-CN"/>
        </w:rPr>
        <w:t>n</w:t>
      </w:r>
      <w:r w:rsidR="008E0295">
        <w:rPr>
          <w:lang w:eastAsia="zh-CN"/>
        </w:rPr>
        <w:t xml:space="preserve"> </w:t>
      </w:r>
      <w:r w:rsidR="008E0295">
        <w:rPr>
          <w:rFonts w:hint="eastAsia"/>
          <w:lang w:eastAsia="zh-CN"/>
        </w:rPr>
        <w:t>these</w:t>
      </w:r>
      <w:r w:rsidR="002631B8">
        <w:rPr>
          <w:lang w:eastAsia="zh-CN"/>
        </w:rPr>
        <w:t xml:space="preserve"> circumstances the Company is not required to obtain the Competent Person’s</w:t>
      </w:r>
      <w:r w:rsidR="000D7ABA">
        <w:rPr>
          <w:lang w:eastAsia="zh-CN"/>
        </w:rPr>
        <w:t xml:space="preserve"> </w:t>
      </w:r>
      <w:r w:rsidR="002631B8">
        <w:rPr>
          <w:lang w:eastAsia="zh-CN"/>
        </w:rPr>
        <w:t>prior written consent as to the form and context in which the information appears, provided:</w:t>
      </w:r>
    </w:p>
    <w:p w14:paraId="1B5D32C4" w14:textId="1DAA1F69" w:rsidR="002631B8" w:rsidRDefault="002631B8" w:rsidP="00DE25BD">
      <w:pPr>
        <w:autoSpaceDE w:val="0"/>
        <w:autoSpaceDN w:val="0"/>
        <w:adjustRightInd w:val="0"/>
        <w:snapToGrid w:val="0"/>
        <w:spacing w:beforeLines="30" w:before="72" w:line="320" w:lineRule="exact"/>
        <w:ind w:left="284"/>
        <w:jc w:val="both"/>
        <w:rPr>
          <w:lang w:eastAsia="zh-CN"/>
        </w:rPr>
      </w:pPr>
      <w:r>
        <w:rPr>
          <w:lang w:eastAsia="zh-CN"/>
        </w:rPr>
        <w:t xml:space="preserve">• The company confirms in the subsequent public presentation that it is not aware of any new information or data that materially affects the information included in the relevant market announcement. In the case of estimates of Mineral Resources or </w:t>
      </w:r>
      <w:r w:rsidR="00807B64">
        <w:rPr>
          <w:lang w:eastAsia="zh-CN"/>
        </w:rPr>
        <w:t xml:space="preserve">Mineral </w:t>
      </w:r>
      <w:r>
        <w:rPr>
          <w:lang w:eastAsia="zh-CN"/>
        </w:rPr>
        <w:t>Reserves, the company confirms that all material assumptions and technical parameters underpinning the estimates in the relevant market announcement continue to apply and have not materially changed.</w:t>
      </w:r>
    </w:p>
    <w:p w14:paraId="61E2ECDB" w14:textId="37BF6EDD" w:rsidR="00782407" w:rsidRPr="00900DB4" w:rsidRDefault="002631B8" w:rsidP="00DE25BD">
      <w:pPr>
        <w:autoSpaceDE w:val="0"/>
        <w:autoSpaceDN w:val="0"/>
        <w:adjustRightInd w:val="0"/>
        <w:snapToGrid w:val="0"/>
        <w:spacing w:beforeLines="30" w:before="72" w:line="320" w:lineRule="exact"/>
        <w:ind w:left="284"/>
        <w:jc w:val="both"/>
        <w:rPr>
          <w:lang w:eastAsia="zh-CN"/>
        </w:rPr>
      </w:pPr>
      <w:r>
        <w:rPr>
          <w:lang w:eastAsia="zh-CN"/>
        </w:rPr>
        <w:t>• The company confirms that the form and context in which the Competent Person’s findings are presented have not been materially modified. Note that for the subsequent public presentation it is the responsibility of the company acting through its Board of Directors to ensure the form and context has not been materially altered.</w:t>
      </w:r>
    </w:p>
    <w:p w14:paraId="59A57DCD" w14:textId="77777777" w:rsidR="00782407" w:rsidRPr="00D57494" w:rsidRDefault="00782407">
      <w:pPr>
        <w:autoSpaceDE w:val="0"/>
        <w:autoSpaceDN w:val="0"/>
        <w:adjustRightInd w:val="0"/>
        <w:snapToGrid w:val="0"/>
        <w:spacing w:beforeLines="100" w:before="240" w:line="360" w:lineRule="auto"/>
        <w:outlineLvl w:val="0"/>
        <w:rPr>
          <w:b/>
          <w:sz w:val="24"/>
          <w:szCs w:val="24"/>
          <w:lang w:eastAsia="zh-CN"/>
        </w:rPr>
      </w:pPr>
      <w:r w:rsidRPr="00D57494">
        <w:rPr>
          <w:b/>
          <w:sz w:val="24"/>
          <w:szCs w:val="24"/>
          <w:lang w:eastAsia="zh-CN"/>
        </w:rPr>
        <w:t xml:space="preserve">6. </w:t>
      </w:r>
      <w:r w:rsidR="00ED509B" w:rsidRPr="00D57494">
        <w:rPr>
          <w:b/>
          <w:sz w:val="24"/>
          <w:szCs w:val="24"/>
          <w:lang w:eastAsia="zh-CN"/>
        </w:rPr>
        <w:t xml:space="preserve">Defined Terminologies and </w:t>
      </w:r>
      <w:r w:rsidRPr="00D57494">
        <w:rPr>
          <w:b/>
          <w:sz w:val="24"/>
          <w:szCs w:val="24"/>
          <w:lang w:eastAsia="zh-CN"/>
        </w:rPr>
        <w:t>Categories</w:t>
      </w:r>
      <w:bookmarkEnd w:id="56"/>
      <w:bookmarkEnd w:id="57"/>
      <w:bookmarkEnd w:id="58"/>
      <w:bookmarkEnd w:id="59"/>
      <w:bookmarkEnd w:id="60"/>
      <w:bookmarkEnd w:id="61"/>
      <w:bookmarkEnd w:id="62"/>
      <w:bookmarkEnd w:id="63"/>
      <w:bookmarkEnd w:id="64"/>
    </w:p>
    <w:p w14:paraId="4560B745" w14:textId="6B4910BE" w:rsidR="003833B6" w:rsidRPr="00900DB4" w:rsidRDefault="00782407" w:rsidP="003833B6">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 xml:space="preserve">6.1 </w:t>
      </w:r>
      <w:r w:rsidR="00390BA0" w:rsidRPr="00900DB4">
        <w:rPr>
          <w:lang w:eastAsia="zh-CN"/>
        </w:rPr>
        <w:t xml:space="preserve">Public Reports dealing with Exploration Results, </w:t>
      </w:r>
      <w:r w:rsidR="00ED509B" w:rsidRPr="00900DB4">
        <w:rPr>
          <w:lang w:eastAsia="zh-CN"/>
        </w:rPr>
        <w:t xml:space="preserve">Exploration Targets, </w:t>
      </w:r>
      <w:r w:rsidR="00390BA0" w:rsidRPr="00900DB4">
        <w:rPr>
          <w:lang w:eastAsia="zh-CN"/>
        </w:rPr>
        <w:t xml:space="preserve">Mineral Resources or Mineral Reserves must only use the </w:t>
      </w:r>
      <w:r w:rsidR="00CA6242" w:rsidRPr="00900DB4">
        <w:rPr>
          <w:lang w:eastAsia="zh-CN"/>
        </w:rPr>
        <w:t xml:space="preserve">defined </w:t>
      </w:r>
      <w:r w:rsidR="00390BA0" w:rsidRPr="00900DB4">
        <w:rPr>
          <w:lang w:eastAsia="zh-CN"/>
        </w:rPr>
        <w:t>terms set out in Figure 1</w:t>
      </w:r>
      <w:r w:rsidR="00CA6242" w:rsidRPr="00900DB4">
        <w:rPr>
          <w:lang w:eastAsia="zh-CN"/>
        </w:rPr>
        <w:t xml:space="preserve"> and Clause</w:t>
      </w:r>
      <w:r w:rsidR="00C51B6D" w:rsidRPr="00900DB4">
        <w:rPr>
          <w:lang w:eastAsia="zh-CN"/>
        </w:rPr>
        <w:t xml:space="preserve"> </w:t>
      </w:r>
      <w:r w:rsidR="00E13F3E">
        <w:rPr>
          <w:lang w:eastAsia="zh-CN"/>
        </w:rPr>
        <w:t>1</w:t>
      </w:r>
      <w:r w:rsidR="00C51B6D" w:rsidRPr="00900DB4">
        <w:rPr>
          <w:lang w:eastAsia="zh-CN"/>
        </w:rPr>
        <w:t>.</w:t>
      </w:r>
      <w:r w:rsidR="00E13F3E">
        <w:rPr>
          <w:lang w:eastAsia="zh-CN"/>
        </w:rPr>
        <w:t>5</w:t>
      </w:r>
      <w:r w:rsidR="00C51B6D" w:rsidRPr="00900DB4">
        <w:rPr>
          <w:lang w:eastAsia="zh-CN"/>
        </w:rPr>
        <w:t>.</w:t>
      </w:r>
    </w:p>
    <w:p w14:paraId="2F4C2FF8" w14:textId="4D95D34C" w:rsidR="000A36FE" w:rsidRPr="00900DB4" w:rsidRDefault="00622F84" w:rsidP="00B23984">
      <w:pPr>
        <w:autoSpaceDE w:val="0"/>
        <w:autoSpaceDN w:val="0"/>
        <w:adjustRightInd w:val="0"/>
        <w:snapToGrid w:val="0"/>
        <w:spacing w:before="120"/>
        <w:jc w:val="center"/>
        <w:rPr>
          <w:lang w:eastAsia="zh-CN"/>
        </w:rPr>
      </w:pPr>
      <w:r>
        <w:rPr>
          <w:noProof/>
          <w:lang w:eastAsia="zh-CN"/>
        </w:rPr>
        <w:lastRenderedPageBreak/>
        <w:drawing>
          <wp:inline distT="0" distB="0" distL="0" distR="0" wp14:anchorId="24A2E533" wp14:editId="498C67C3">
            <wp:extent cx="4524879" cy="2857500"/>
            <wp:effectExtent l="0" t="0" r="9525" b="0"/>
            <wp:docPr id="9" name="Picture 8" descr="A diagram of mineral resources&#10;&#10;Description automatically generated">
              <a:extLst xmlns:a="http://schemas.openxmlformats.org/drawingml/2006/main">
                <a:ext uri="{FF2B5EF4-FFF2-40B4-BE49-F238E27FC236}">
                  <a16:creationId xmlns:a16="http://schemas.microsoft.com/office/drawing/2014/main" id="{5BB003E3-153D-0B30-6B06-E78B6A0969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diagram of mineral resources&#10;&#10;Description automatically generated">
                      <a:extLst>
                        <a:ext uri="{FF2B5EF4-FFF2-40B4-BE49-F238E27FC236}">
                          <a16:creationId xmlns:a16="http://schemas.microsoft.com/office/drawing/2014/main" id="{5BB003E3-153D-0B30-6B06-E78B6A0969A0}"/>
                        </a:ext>
                      </a:extLst>
                    </pic:cNvPr>
                    <pic:cNvPicPr>
                      <a:picLocks noChangeAspect="1"/>
                    </pic:cNvPicPr>
                  </pic:nvPicPr>
                  <pic:blipFill>
                    <a:blip r:embed="rId11"/>
                    <a:stretch>
                      <a:fillRect/>
                    </a:stretch>
                  </pic:blipFill>
                  <pic:spPr>
                    <a:xfrm>
                      <a:off x="0" y="0"/>
                      <a:ext cx="4535967" cy="2864502"/>
                    </a:xfrm>
                    <a:prstGeom prst="rect">
                      <a:avLst/>
                    </a:prstGeom>
                  </pic:spPr>
                </pic:pic>
              </a:graphicData>
            </a:graphic>
          </wp:inline>
        </w:drawing>
      </w:r>
    </w:p>
    <w:p w14:paraId="25AA1798" w14:textId="4024C3E6" w:rsidR="00ED509B" w:rsidRPr="00900DB4" w:rsidRDefault="00ED509B" w:rsidP="00622F84">
      <w:pPr>
        <w:autoSpaceDE w:val="0"/>
        <w:autoSpaceDN w:val="0"/>
        <w:adjustRightInd w:val="0"/>
        <w:snapToGrid w:val="0"/>
        <w:spacing w:beforeLines="30" w:before="72" w:line="320" w:lineRule="exact"/>
        <w:jc w:val="center"/>
        <w:rPr>
          <w:b/>
          <w:iCs/>
          <w:color w:val="000000"/>
        </w:rPr>
      </w:pPr>
      <w:r w:rsidRPr="00900DB4">
        <w:rPr>
          <w:b/>
          <w:iCs/>
          <w:color w:val="000000"/>
        </w:rPr>
        <w:t xml:space="preserve">Figure 1. </w:t>
      </w:r>
      <w:r w:rsidRPr="00900DB4">
        <w:rPr>
          <w:b/>
          <w:iCs/>
          <w:color w:val="000000"/>
          <w:lang w:eastAsia="zh-CN"/>
        </w:rPr>
        <w:t>R</w:t>
      </w:r>
      <w:r w:rsidRPr="00900DB4">
        <w:rPr>
          <w:b/>
          <w:iCs/>
          <w:color w:val="000000"/>
        </w:rPr>
        <w:t>elationship between Exploration Results, Mineral Resources</w:t>
      </w:r>
    </w:p>
    <w:p w14:paraId="0957F53E" w14:textId="77777777" w:rsidR="00ED509B" w:rsidRPr="00900DB4" w:rsidRDefault="00ED509B" w:rsidP="004D6DB4">
      <w:pPr>
        <w:adjustRightInd w:val="0"/>
        <w:snapToGrid w:val="0"/>
        <w:spacing w:afterLines="100" w:after="240"/>
        <w:ind w:firstLineChars="200" w:firstLine="442"/>
        <w:jc w:val="center"/>
        <w:rPr>
          <w:b/>
          <w:iCs/>
          <w:color w:val="000000"/>
          <w:lang w:eastAsia="zh-CN"/>
        </w:rPr>
      </w:pPr>
      <w:r w:rsidRPr="00900DB4">
        <w:rPr>
          <w:b/>
          <w:iCs/>
          <w:color w:val="000000"/>
        </w:rPr>
        <w:t>and Mineral Reserves</w:t>
      </w:r>
    </w:p>
    <w:p w14:paraId="1FDF280C" w14:textId="578910B6" w:rsidR="005613E0" w:rsidRDefault="00782407" w:rsidP="00E7444C">
      <w:pPr>
        <w:autoSpaceDE w:val="0"/>
        <w:autoSpaceDN w:val="0"/>
        <w:adjustRightInd w:val="0"/>
        <w:snapToGrid w:val="0"/>
        <w:spacing w:beforeLines="30" w:before="72" w:line="320" w:lineRule="exact"/>
        <w:ind w:firstLineChars="150" w:firstLine="331"/>
        <w:jc w:val="both"/>
        <w:rPr>
          <w:lang w:eastAsia="zh-CN"/>
        </w:rPr>
      </w:pPr>
      <w:r w:rsidRPr="00900DB4">
        <w:rPr>
          <w:b/>
          <w:bCs/>
          <w:lang w:eastAsia="zh-CN"/>
        </w:rPr>
        <w:t>6.2</w:t>
      </w:r>
      <w:r w:rsidR="003640C1" w:rsidRPr="003640C1">
        <w:t xml:space="preserve"> </w:t>
      </w:r>
      <w:r w:rsidR="003640C1" w:rsidRPr="005613E0">
        <w:rPr>
          <w:lang w:eastAsia="zh-CN"/>
        </w:rPr>
        <w:t>A mineral is material of economic interest, when used in the context of Mineral Resource and Reserve determination, includes mineralization, including dumps and tailings, mineral brines, and other resources extracted on or within the earth's crust. It does not include oil and gas resources resulting from oil and gas producing activities, gases (e.g., helium and carbon dioxide), geothermal fields, or water.</w:t>
      </w:r>
    </w:p>
    <w:p w14:paraId="4829E39A" w14:textId="3EC9FC78" w:rsidR="00E7444C" w:rsidRPr="00900DB4" w:rsidRDefault="00782407" w:rsidP="00E7444C">
      <w:pPr>
        <w:autoSpaceDE w:val="0"/>
        <w:autoSpaceDN w:val="0"/>
        <w:adjustRightInd w:val="0"/>
        <w:snapToGrid w:val="0"/>
        <w:spacing w:beforeLines="30" w:before="72" w:line="320" w:lineRule="exact"/>
        <w:ind w:firstLineChars="150" w:firstLine="331"/>
        <w:jc w:val="both"/>
        <w:rPr>
          <w:b/>
          <w:bCs/>
          <w:lang w:eastAsia="zh-CN"/>
        </w:rPr>
      </w:pPr>
      <w:r w:rsidRPr="00900DB4">
        <w:rPr>
          <w:b/>
          <w:bCs/>
          <w:lang w:eastAsia="zh-CN"/>
        </w:rPr>
        <w:t>6.</w:t>
      </w:r>
      <w:r w:rsidR="0087188C" w:rsidRPr="00900DB4">
        <w:rPr>
          <w:b/>
          <w:bCs/>
          <w:lang w:eastAsia="zh-CN"/>
        </w:rPr>
        <w:t>3</w:t>
      </w:r>
      <w:r w:rsidRPr="00900DB4">
        <w:rPr>
          <w:b/>
          <w:bCs/>
          <w:lang w:eastAsia="zh-CN"/>
        </w:rPr>
        <w:t xml:space="preserve"> Modifying Factors are considerations used to </w:t>
      </w:r>
      <w:r w:rsidR="003640C1">
        <w:rPr>
          <w:b/>
          <w:bCs/>
          <w:lang w:eastAsia="zh-CN"/>
        </w:rPr>
        <w:t>assess and estimate Exploration Targets,</w:t>
      </w:r>
      <w:r w:rsidR="003640C1" w:rsidRPr="00900DB4">
        <w:rPr>
          <w:b/>
          <w:bCs/>
          <w:lang w:eastAsia="zh-CN"/>
        </w:rPr>
        <w:t xml:space="preserve"> </w:t>
      </w:r>
      <w:r w:rsidRPr="00900DB4">
        <w:rPr>
          <w:b/>
          <w:bCs/>
          <w:lang w:eastAsia="zh-CN"/>
        </w:rPr>
        <w:t xml:space="preserve">Mineral Resources </w:t>
      </w:r>
      <w:r w:rsidR="003640C1">
        <w:rPr>
          <w:b/>
          <w:bCs/>
          <w:lang w:eastAsia="zh-CN"/>
        </w:rPr>
        <w:t>and/or</w:t>
      </w:r>
      <w:r w:rsidRPr="00900DB4">
        <w:rPr>
          <w:b/>
          <w:bCs/>
          <w:lang w:eastAsia="zh-CN"/>
        </w:rPr>
        <w:t xml:space="preserve"> Mineral Reserves. These include, but are not restricted to, mining, processing, metallurgical, infrastructure, economic, marketing, legal, environmental, social and </w:t>
      </w:r>
      <w:r w:rsidR="003640C1" w:rsidRPr="00900DB4">
        <w:rPr>
          <w:b/>
          <w:bCs/>
          <w:lang w:eastAsia="zh-CN"/>
        </w:rPr>
        <w:t>govern</w:t>
      </w:r>
      <w:r w:rsidR="003640C1">
        <w:rPr>
          <w:b/>
          <w:bCs/>
          <w:lang w:eastAsia="zh-CN"/>
        </w:rPr>
        <w:t>ance (ESG</w:t>
      </w:r>
      <w:r w:rsidR="00EA7BD7">
        <w:rPr>
          <w:b/>
          <w:bCs/>
          <w:lang w:eastAsia="zh-CN"/>
        </w:rPr>
        <w:t xml:space="preserve">), </w:t>
      </w:r>
      <w:r w:rsidR="00EA7BD7" w:rsidRPr="00900DB4">
        <w:rPr>
          <w:b/>
          <w:bCs/>
          <w:lang w:eastAsia="zh-CN"/>
        </w:rPr>
        <w:t>and</w:t>
      </w:r>
      <w:r w:rsidR="003640C1">
        <w:rPr>
          <w:b/>
          <w:bCs/>
          <w:lang w:eastAsia="zh-CN"/>
        </w:rPr>
        <w:t xml:space="preserve"> regulatory </w:t>
      </w:r>
      <w:r w:rsidRPr="00900DB4">
        <w:rPr>
          <w:b/>
          <w:bCs/>
          <w:lang w:eastAsia="zh-CN"/>
        </w:rPr>
        <w:t>factors.</w:t>
      </w:r>
    </w:p>
    <w:p w14:paraId="0A0D5D72" w14:textId="77777777" w:rsidR="006C4C41" w:rsidRPr="00900DB4" w:rsidRDefault="006C4C41" w:rsidP="006C4C41">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6.</w:t>
      </w:r>
      <w:r w:rsidR="0087188C" w:rsidRPr="00900DB4">
        <w:rPr>
          <w:lang w:eastAsia="zh-CN"/>
        </w:rPr>
        <w:t>4</w:t>
      </w:r>
      <w:r w:rsidRPr="00900DB4">
        <w:rPr>
          <w:lang w:eastAsia="zh-CN"/>
        </w:rPr>
        <w:t xml:space="preserve"> The categories to be used for Mineral Resources and Mineral Reserves in Public Reports and Technical Reports are given in Figure 1.  The Mineral Resources are sub-divided in the order of increasing geological confidence into Inferred, Indicated and Measured categories. The Mineral Reserves are sub-divided in order of increasing confidence into Probable Mineral Reserves and Proved Mineral Reserves. </w:t>
      </w:r>
    </w:p>
    <w:p w14:paraId="3DC6915E" w14:textId="77777777" w:rsidR="006C4C41" w:rsidRPr="00900DB4" w:rsidRDefault="006C4C41" w:rsidP="006C4C41">
      <w:pPr>
        <w:autoSpaceDE w:val="0"/>
        <w:autoSpaceDN w:val="0"/>
        <w:adjustRightInd w:val="0"/>
        <w:snapToGrid w:val="0"/>
        <w:spacing w:beforeLines="30" w:before="72" w:line="320" w:lineRule="exact"/>
        <w:ind w:firstLineChars="150" w:firstLine="330"/>
        <w:jc w:val="both"/>
        <w:rPr>
          <w:rStyle w:val="af7"/>
          <w:sz w:val="22"/>
          <w:szCs w:val="22"/>
          <w:lang w:eastAsia="zh-CN"/>
        </w:rPr>
      </w:pPr>
      <w:r w:rsidRPr="00900DB4">
        <w:rPr>
          <w:lang w:eastAsia="zh-CN"/>
        </w:rPr>
        <w:t>Measured Mineral Resources may convert to either Proved Mineral Reserves or Probable Mineral Reserves. The Competent Person may convert Measured Mineral Resources to Probable Mineral Reserves because of uncertainties associated with some or all of the Modifying Factors, which are taken into account in the conversion from Mineral Resources to Mineral Reserves. This relationship is shown by the broken arrow in Figure 1.</w:t>
      </w:r>
    </w:p>
    <w:p w14:paraId="05C38A69" w14:textId="77777777" w:rsidR="00782407" w:rsidRPr="00D57494" w:rsidRDefault="00782407">
      <w:pPr>
        <w:autoSpaceDE w:val="0"/>
        <w:autoSpaceDN w:val="0"/>
        <w:adjustRightInd w:val="0"/>
        <w:snapToGrid w:val="0"/>
        <w:spacing w:beforeLines="100" w:before="240" w:line="360" w:lineRule="auto"/>
        <w:outlineLvl w:val="0"/>
        <w:rPr>
          <w:b/>
          <w:sz w:val="24"/>
          <w:szCs w:val="24"/>
          <w:lang w:eastAsia="zh-CN"/>
        </w:rPr>
      </w:pPr>
      <w:bookmarkStart w:id="65" w:name="_Toc29870"/>
      <w:bookmarkStart w:id="66" w:name="_Toc31062"/>
      <w:bookmarkStart w:id="67" w:name="_Toc32001"/>
      <w:bookmarkStart w:id="68" w:name="_Toc10574"/>
      <w:bookmarkStart w:id="69" w:name="_Toc8667"/>
      <w:bookmarkStart w:id="70" w:name="_Toc9843"/>
      <w:bookmarkStart w:id="71" w:name="_Toc29191"/>
      <w:bookmarkStart w:id="72" w:name="_Toc22726"/>
      <w:bookmarkStart w:id="73" w:name="_Toc15743"/>
      <w:r w:rsidRPr="00D57494">
        <w:rPr>
          <w:b/>
          <w:sz w:val="24"/>
          <w:szCs w:val="24"/>
          <w:lang w:eastAsia="zh-CN"/>
        </w:rPr>
        <w:t xml:space="preserve">7. The </w:t>
      </w:r>
      <w:r w:rsidR="00325C99" w:rsidRPr="00D57494">
        <w:rPr>
          <w:b/>
          <w:sz w:val="24"/>
          <w:szCs w:val="24"/>
          <w:lang w:eastAsia="zh-CN"/>
        </w:rPr>
        <w:t>P</w:t>
      </w:r>
      <w:r w:rsidR="00BD041E" w:rsidRPr="00D57494">
        <w:rPr>
          <w:b/>
          <w:sz w:val="24"/>
          <w:szCs w:val="24"/>
          <w:lang w:eastAsia="zh-CN"/>
        </w:rPr>
        <w:t>rincip</w:t>
      </w:r>
      <w:r w:rsidR="00A947E8" w:rsidRPr="00D57494">
        <w:rPr>
          <w:b/>
          <w:sz w:val="24"/>
          <w:szCs w:val="24"/>
          <w:lang w:eastAsia="zh-CN"/>
        </w:rPr>
        <w:t>les and Guidance on</w:t>
      </w:r>
      <w:r w:rsidRPr="00D57494">
        <w:rPr>
          <w:b/>
          <w:sz w:val="24"/>
          <w:szCs w:val="24"/>
          <w:lang w:eastAsia="zh-CN"/>
        </w:rPr>
        <w:t xml:space="preserve"> Mineral Resources and Mineral Reserves</w:t>
      </w:r>
      <w:bookmarkEnd w:id="65"/>
      <w:bookmarkEnd w:id="66"/>
      <w:bookmarkEnd w:id="67"/>
      <w:bookmarkEnd w:id="68"/>
      <w:bookmarkEnd w:id="69"/>
      <w:bookmarkEnd w:id="70"/>
      <w:bookmarkEnd w:id="71"/>
      <w:bookmarkEnd w:id="72"/>
      <w:bookmarkEnd w:id="73"/>
      <w:r w:rsidR="00DC3AAA" w:rsidRPr="00D57494">
        <w:rPr>
          <w:b/>
          <w:sz w:val="24"/>
          <w:szCs w:val="24"/>
          <w:lang w:eastAsia="zh-CN"/>
        </w:rPr>
        <w:t xml:space="preserve"> </w:t>
      </w:r>
      <w:r w:rsidR="00C477D4" w:rsidRPr="00D57494">
        <w:rPr>
          <w:b/>
          <w:sz w:val="24"/>
          <w:szCs w:val="24"/>
          <w:lang w:eastAsia="zh-CN"/>
        </w:rPr>
        <w:t>Estimate</w:t>
      </w:r>
      <w:r w:rsidR="0017192F" w:rsidRPr="00D57494">
        <w:rPr>
          <w:b/>
          <w:sz w:val="24"/>
          <w:szCs w:val="24"/>
          <w:lang w:eastAsia="zh-CN"/>
        </w:rPr>
        <w:t>s</w:t>
      </w:r>
      <w:r w:rsidR="00861277" w:rsidRPr="00D57494">
        <w:rPr>
          <w:b/>
          <w:sz w:val="24"/>
          <w:szCs w:val="24"/>
          <w:lang w:eastAsia="zh-CN"/>
        </w:rPr>
        <w:t xml:space="preserve"> </w:t>
      </w:r>
    </w:p>
    <w:p w14:paraId="39A187A8" w14:textId="77777777" w:rsidR="00423E47" w:rsidRPr="00900DB4" w:rsidRDefault="00782407">
      <w:pPr>
        <w:autoSpaceDE w:val="0"/>
        <w:autoSpaceDN w:val="0"/>
        <w:adjustRightInd w:val="0"/>
        <w:snapToGrid w:val="0"/>
        <w:spacing w:beforeLines="30" w:before="72" w:line="320" w:lineRule="exact"/>
        <w:ind w:firstLineChars="150" w:firstLine="330"/>
        <w:jc w:val="both"/>
        <w:rPr>
          <w:i/>
          <w:iCs/>
          <w:lang w:eastAsia="zh-CN"/>
        </w:rPr>
      </w:pPr>
      <w:r w:rsidRPr="00900DB4">
        <w:rPr>
          <w:rFonts w:eastAsia="Calibri"/>
          <w:lang w:eastAsia="zh-CN"/>
        </w:rPr>
        <w:t>7.1</w:t>
      </w:r>
      <w:r w:rsidRPr="00900DB4">
        <w:rPr>
          <w:rFonts w:eastAsia="Calibri"/>
          <w:b/>
          <w:bCs/>
          <w:lang w:eastAsia="zh-CN"/>
        </w:rPr>
        <w:t xml:space="preserve"> </w:t>
      </w:r>
      <w:bookmarkStart w:id="74" w:name="OLE_LINK17"/>
      <w:r w:rsidRPr="00900DB4">
        <w:rPr>
          <w:lang w:eastAsia="zh-CN"/>
        </w:rPr>
        <w:t>The choice of the appropriate category of Mineral Resource</w:t>
      </w:r>
      <w:r w:rsidR="00EE06B4" w:rsidRPr="00900DB4">
        <w:rPr>
          <w:lang w:eastAsia="zh-CN"/>
        </w:rPr>
        <w:t>s</w:t>
      </w:r>
      <w:r w:rsidRPr="00900DB4">
        <w:rPr>
          <w:lang w:eastAsia="zh-CN"/>
        </w:rPr>
        <w:t xml:space="preserve"> can only be the Inferred Mineral Resource</w:t>
      </w:r>
      <w:r w:rsidR="00EE06B4" w:rsidRPr="00900DB4">
        <w:rPr>
          <w:lang w:eastAsia="zh-CN"/>
        </w:rPr>
        <w:t>s</w:t>
      </w:r>
      <w:r w:rsidRPr="00900DB4">
        <w:rPr>
          <w:lang w:eastAsia="zh-CN"/>
        </w:rPr>
        <w:t>, Indicated Mineral Resource</w:t>
      </w:r>
      <w:r w:rsidR="00EE06B4" w:rsidRPr="00900DB4">
        <w:rPr>
          <w:lang w:eastAsia="zh-CN"/>
        </w:rPr>
        <w:t>s</w:t>
      </w:r>
      <w:r w:rsidRPr="00900DB4">
        <w:rPr>
          <w:lang w:eastAsia="zh-CN"/>
        </w:rPr>
        <w:t xml:space="preserve"> and Measured Mineral Resource</w:t>
      </w:r>
      <w:r w:rsidR="00EE06B4" w:rsidRPr="00900DB4">
        <w:rPr>
          <w:lang w:eastAsia="zh-CN"/>
        </w:rPr>
        <w:t>s</w:t>
      </w:r>
      <w:r w:rsidRPr="00900DB4">
        <w:rPr>
          <w:lang w:eastAsia="zh-CN"/>
        </w:rPr>
        <w:t xml:space="preserve"> as shown in Figure 1</w:t>
      </w:r>
      <w:r w:rsidRPr="00900DB4">
        <w:rPr>
          <w:b/>
          <w:bCs/>
          <w:lang w:eastAsia="zh-CN"/>
        </w:rPr>
        <w:t>.</w:t>
      </w:r>
      <w:bookmarkEnd w:id="74"/>
      <w:r w:rsidRPr="00900DB4">
        <w:rPr>
          <w:b/>
          <w:bCs/>
          <w:lang w:eastAsia="zh-CN"/>
        </w:rPr>
        <w:t xml:space="preserve"> </w:t>
      </w:r>
      <w:bookmarkStart w:id="75" w:name="OLE_LINK18"/>
      <w:r w:rsidRPr="00900DB4">
        <w:rPr>
          <w:lang w:eastAsia="zh-CN"/>
        </w:rPr>
        <w:t>The appropriate Mineral Resource</w:t>
      </w:r>
      <w:r w:rsidR="00EE06B4" w:rsidRPr="00900DB4">
        <w:rPr>
          <w:lang w:eastAsia="zh-CN"/>
        </w:rPr>
        <w:t>s</w:t>
      </w:r>
      <w:r w:rsidRPr="00900DB4">
        <w:rPr>
          <w:lang w:eastAsia="zh-CN"/>
        </w:rPr>
        <w:t xml:space="preserve"> category must be determined by a Competent Person.</w:t>
      </w:r>
      <w:bookmarkEnd w:id="75"/>
      <w:r w:rsidRPr="00900DB4">
        <w:rPr>
          <w:i/>
          <w:iCs/>
          <w:lang w:eastAsia="zh-CN"/>
        </w:rPr>
        <w:t xml:space="preserve"> </w:t>
      </w:r>
    </w:p>
    <w:p w14:paraId="04DE03A3" w14:textId="77777777" w:rsidR="00782407" w:rsidRPr="00900DB4" w:rsidRDefault="00423E47">
      <w:pPr>
        <w:autoSpaceDE w:val="0"/>
        <w:autoSpaceDN w:val="0"/>
        <w:adjustRightInd w:val="0"/>
        <w:snapToGrid w:val="0"/>
        <w:spacing w:beforeLines="30" w:before="72" w:line="320" w:lineRule="exact"/>
        <w:ind w:firstLineChars="150" w:firstLine="330"/>
        <w:jc w:val="both"/>
        <w:rPr>
          <w:lang w:eastAsia="zh-CN"/>
        </w:rPr>
      </w:pPr>
      <w:r w:rsidRPr="00900DB4">
        <w:rPr>
          <w:i/>
          <w:iCs/>
          <w:lang w:eastAsia="zh-CN"/>
        </w:rPr>
        <w:t xml:space="preserve">The reasonable classification of Mineral Resources depends on the quantity, distribution, and </w:t>
      </w:r>
      <w:r w:rsidRPr="00900DB4">
        <w:rPr>
          <w:i/>
          <w:iCs/>
          <w:lang w:eastAsia="zh-CN"/>
        </w:rPr>
        <w:lastRenderedPageBreak/>
        <w:t>quality of available data and the confidence level of the data. It must be determined by Competent Person according with the definition of every category of Mineral Resources in this Code</w:t>
      </w:r>
      <w:r w:rsidRPr="00900DB4">
        <w:rPr>
          <w:lang w:eastAsia="zh-CN"/>
        </w:rPr>
        <w:t xml:space="preserve">. </w:t>
      </w:r>
      <w:r w:rsidR="00782407" w:rsidRPr="00900DB4">
        <w:rPr>
          <w:i/>
          <w:iCs/>
          <w:lang w:eastAsia="zh-CN"/>
        </w:rPr>
        <w:t>The Competent Person should take into consideration the style of mineralisation, scale and cut-off grade when assessing geological and grade continuity.</w:t>
      </w:r>
    </w:p>
    <w:p w14:paraId="543E4241" w14:textId="2A89EF79" w:rsidR="00782407" w:rsidRPr="00900DB4" w:rsidRDefault="00782407" w:rsidP="0041241C">
      <w:pPr>
        <w:pStyle w:val="Default"/>
        <w:spacing w:beforeLines="30" w:before="72" w:line="320" w:lineRule="exact"/>
        <w:ind w:firstLineChars="200" w:firstLine="440"/>
        <w:jc w:val="both"/>
        <w:rPr>
          <w:rFonts w:ascii="Times New Roman" w:hAnsi="Times New Roman" w:cs="Times New Roman"/>
          <w:sz w:val="22"/>
          <w:szCs w:val="22"/>
        </w:rPr>
      </w:pPr>
      <w:r w:rsidRPr="00900DB4">
        <w:rPr>
          <w:rFonts w:ascii="Times New Roman" w:hAnsi="Times New Roman" w:cs="Times New Roman"/>
          <w:i/>
          <w:iCs/>
          <w:sz w:val="22"/>
          <w:szCs w:val="22"/>
        </w:rPr>
        <w:t xml:space="preserve">The </w:t>
      </w:r>
      <w:r w:rsidR="00C477D4" w:rsidRPr="00900DB4">
        <w:rPr>
          <w:rFonts w:ascii="Times New Roman" w:hAnsi="Times New Roman" w:cs="Times New Roman"/>
          <w:i/>
          <w:iCs/>
          <w:sz w:val="22"/>
          <w:szCs w:val="22"/>
        </w:rPr>
        <w:t>estimat</w:t>
      </w:r>
      <w:r w:rsidR="00F555C3" w:rsidRPr="00900DB4">
        <w:rPr>
          <w:rFonts w:ascii="Times New Roman" w:hAnsi="Times New Roman" w:cs="Times New Roman"/>
          <w:i/>
          <w:iCs/>
          <w:sz w:val="22"/>
          <w:szCs w:val="22"/>
        </w:rPr>
        <w:t>ion</w:t>
      </w:r>
      <w:r w:rsidRPr="00900DB4">
        <w:rPr>
          <w:rFonts w:ascii="Times New Roman" w:hAnsi="Times New Roman" w:cs="Times New Roman"/>
          <w:i/>
          <w:iCs/>
          <w:sz w:val="22"/>
          <w:szCs w:val="22"/>
        </w:rPr>
        <w:t xml:space="preserve"> of Mineral Resources should be based on the data and information of exploration, sampling and testing. Not only the scale of the m</w:t>
      </w:r>
      <w:r w:rsidR="005D765B" w:rsidRPr="00900DB4">
        <w:rPr>
          <w:rFonts w:ascii="Times New Roman" w:hAnsi="Times New Roman" w:cs="Times New Roman"/>
          <w:i/>
          <w:iCs/>
          <w:sz w:val="22"/>
          <w:szCs w:val="22"/>
        </w:rPr>
        <w:t>ineralisation</w:t>
      </w:r>
      <w:r w:rsidRPr="00900DB4">
        <w:rPr>
          <w:rFonts w:ascii="Times New Roman" w:hAnsi="Times New Roman" w:cs="Times New Roman"/>
          <w:i/>
          <w:iCs/>
          <w:sz w:val="22"/>
          <w:szCs w:val="22"/>
        </w:rPr>
        <w:t xml:space="preserve"> should be determined, but also the m</w:t>
      </w:r>
      <w:r w:rsidR="005D765B" w:rsidRPr="00900DB4">
        <w:rPr>
          <w:rFonts w:ascii="Times New Roman" w:hAnsi="Times New Roman" w:cs="Times New Roman"/>
          <w:i/>
          <w:iCs/>
          <w:sz w:val="22"/>
          <w:szCs w:val="22"/>
        </w:rPr>
        <w:t>ineralisation</w:t>
      </w:r>
      <w:r w:rsidRPr="00900DB4">
        <w:rPr>
          <w:rFonts w:ascii="Times New Roman" w:hAnsi="Times New Roman" w:cs="Times New Roman"/>
          <w:i/>
          <w:iCs/>
          <w:sz w:val="22"/>
          <w:szCs w:val="22"/>
        </w:rPr>
        <w:t xml:space="preserve"> delineated by the grade threshold in the m</w:t>
      </w:r>
      <w:r w:rsidR="005D765B" w:rsidRPr="00900DB4">
        <w:rPr>
          <w:rFonts w:ascii="Times New Roman" w:hAnsi="Times New Roman" w:cs="Times New Roman"/>
          <w:i/>
          <w:iCs/>
          <w:sz w:val="22"/>
          <w:szCs w:val="22"/>
        </w:rPr>
        <w:t>ineralisation</w:t>
      </w:r>
      <w:r w:rsidRPr="00900DB4">
        <w:rPr>
          <w:rFonts w:ascii="Times New Roman" w:hAnsi="Times New Roman" w:cs="Times New Roman"/>
          <w:i/>
          <w:iCs/>
          <w:sz w:val="22"/>
          <w:szCs w:val="22"/>
        </w:rPr>
        <w:t xml:space="preserve"> area should be taken into account, and the scale, location, and the continuity of the m</w:t>
      </w:r>
      <w:r w:rsidR="005D765B" w:rsidRPr="00900DB4">
        <w:rPr>
          <w:rFonts w:ascii="Times New Roman" w:hAnsi="Times New Roman" w:cs="Times New Roman"/>
          <w:i/>
          <w:iCs/>
          <w:sz w:val="22"/>
          <w:szCs w:val="22"/>
        </w:rPr>
        <w:t>ineralisation</w:t>
      </w:r>
      <w:r w:rsidRPr="00900DB4">
        <w:rPr>
          <w:rFonts w:ascii="Times New Roman" w:hAnsi="Times New Roman" w:cs="Times New Roman"/>
          <w:i/>
          <w:iCs/>
          <w:sz w:val="22"/>
          <w:szCs w:val="22"/>
        </w:rPr>
        <w:t xml:space="preserve"> should be determined. It is necessary to analy</w:t>
      </w:r>
      <w:r w:rsidR="00B41956" w:rsidRPr="00900DB4">
        <w:rPr>
          <w:rFonts w:ascii="Times New Roman" w:hAnsi="Times New Roman" w:cs="Times New Roman"/>
          <w:i/>
          <w:iCs/>
          <w:sz w:val="22"/>
          <w:szCs w:val="22"/>
        </w:rPr>
        <w:t>s</w:t>
      </w:r>
      <w:r w:rsidRPr="00900DB4">
        <w:rPr>
          <w:rFonts w:ascii="Times New Roman" w:hAnsi="Times New Roman" w:cs="Times New Roman"/>
          <w:i/>
          <w:iCs/>
          <w:sz w:val="22"/>
          <w:szCs w:val="22"/>
        </w:rPr>
        <w:t xml:space="preserve">e the realistic economic </w:t>
      </w:r>
      <w:r w:rsidR="00B41956" w:rsidRPr="00900DB4">
        <w:rPr>
          <w:rFonts w:ascii="Times New Roman" w:hAnsi="Times New Roman" w:cs="Times New Roman"/>
          <w:i/>
          <w:iCs/>
          <w:sz w:val="22"/>
          <w:szCs w:val="22"/>
        </w:rPr>
        <w:t xml:space="preserve">extraction </w:t>
      </w:r>
      <w:r w:rsidRPr="00900DB4">
        <w:rPr>
          <w:rFonts w:ascii="Times New Roman" w:hAnsi="Times New Roman" w:cs="Times New Roman"/>
          <w:i/>
          <w:iCs/>
          <w:sz w:val="22"/>
          <w:szCs w:val="22"/>
        </w:rPr>
        <w:t xml:space="preserve">according to the reasonable technical and economic hypotheses. </w:t>
      </w:r>
    </w:p>
    <w:p w14:paraId="7380A0BC" w14:textId="71870900" w:rsidR="00782407" w:rsidRPr="00900DB4" w:rsidRDefault="00782407">
      <w:pPr>
        <w:autoSpaceDE w:val="0"/>
        <w:autoSpaceDN w:val="0"/>
        <w:adjustRightInd w:val="0"/>
        <w:snapToGrid w:val="0"/>
        <w:spacing w:beforeLines="30" w:before="72" w:line="320" w:lineRule="exact"/>
        <w:ind w:firstLineChars="150" w:firstLine="330"/>
        <w:jc w:val="both"/>
        <w:rPr>
          <w:lang w:eastAsia="zh-CN"/>
        </w:rPr>
      </w:pPr>
      <w:bookmarkStart w:id="76" w:name="OLE_LINK13"/>
      <w:r w:rsidRPr="00900DB4">
        <w:rPr>
          <w:lang w:eastAsia="zh-CN"/>
        </w:rPr>
        <w:t>7.</w:t>
      </w:r>
      <w:r w:rsidR="00423E47" w:rsidRPr="00900DB4">
        <w:rPr>
          <w:lang w:eastAsia="zh-CN"/>
        </w:rPr>
        <w:t>2</w:t>
      </w:r>
      <w:r w:rsidRPr="00900DB4">
        <w:rPr>
          <w:lang w:eastAsia="zh-CN"/>
        </w:rPr>
        <w:t xml:space="preserve"> </w:t>
      </w:r>
      <w:bookmarkEnd w:id="76"/>
      <w:r w:rsidRPr="00900DB4">
        <w:rPr>
          <w:lang w:eastAsia="zh-CN"/>
        </w:rPr>
        <w:t xml:space="preserve">Mineral Resource estimates are not precise calculations. The </w:t>
      </w:r>
      <w:r w:rsidR="00C477D4" w:rsidRPr="00900DB4">
        <w:rPr>
          <w:lang w:eastAsia="zh-CN"/>
        </w:rPr>
        <w:t>estimate</w:t>
      </w:r>
      <w:r w:rsidRPr="00900DB4">
        <w:rPr>
          <w:lang w:eastAsia="zh-CN"/>
        </w:rPr>
        <w:t xml:space="preserve"> results are dependent on the interpretation of limited information on the location, shape, and the continuity of the m</w:t>
      </w:r>
      <w:r w:rsidR="005D765B" w:rsidRPr="00900DB4">
        <w:rPr>
          <w:lang w:eastAsia="zh-CN"/>
        </w:rPr>
        <w:t>ineralisation</w:t>
      </w:r>
      <w:r w:rsidRPr="00900DB4">
        <w:rPr>
          <w:lang w:eastAsia="zh-CN"/>
        </w:rPr>
        <w:t xml:space="preserve"> and the sampling and testing results available. Reporting of tonnage and grade should be rounded to the appropriate significant figure. In the case of Inferred Mineral Resource</w:t>
      </w:r>
      <w:r w:rsidR="0039039D" w:rsidRPr="00900DB4">
        <w:rPr>
          <w:lang w:eastAsia="zh-CN"/>
        </w:rPr>
        <w:t>s</w:t>
      </w:r>
      <w:r w:rsidRPr="00900DB4">
        <w:rPr>
          <w:lang w:eastAsia="zh-CN"/>
        </w:rPr>
        <w:t xml:space="preserve">, the terms like </w:t>
      </w:r>
      <w:r w:rsidR="003061CA" w:rsidRPr="00900DB4">
        <w:rPr>
          <w:lang w:eastAsia="zh-CN"/>
        </w:rPr>
        <w:t>‘</w:t>
      </w:r>
      <w:r w:rsidRPr="00900DB4">
        <w:rPr>
          <w:lang w:eastAsia="zh-CN"/>
        </w:rPr>
        <w:t>approximately</w:t>
      </w:r>
      <w:r w:rsidR="003061CA" w:rsidRPr="00900DB4">
        <w:rPr>
          <w:lang w:eastAsia="zh-CN"/>
        </w:rPr>
        <w:t xml:space="preserve">’ </w:t>
      </w:r>
      <w:r w:rsidRPr="00900DB4">
        <w:rPr>
          <w:lang w:eastAsia="zh-CN"/>
        </w:rPr>
        <w:t>should be used to reflect the uncertainty.</w:t>
      </w:r>
    </w:p>
    <w:p w14:paraId="28A3466F" w14:textId="3C39DD49" w:rsidR="00782407" w:rsidRPr="00900DB4" w:rsidRDefault="00782407">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Competent Persons are encouraged, where appropriate, to discuss the relative accuracy and/or confidence of the Mineral Resource</w:t>
      </w:r>
      <w:r w:rsidR="008B5C5E" w:rsidRPr="00900DB4">
        <w:rPr>
          <w:lang w:eastAsia="zh-CN"/>
        </w:rPr>
        <w:t>s</w:t>
      </w:r>
      <w:r w:rsidRPr="00900DB4">
        <w:rPr>
          <w:lang w:eastAsia="zh-CN"/>
        </w:rPr>
        <w:t xml:space="preserve"> estimates. The statement should specify whether it relates to global (whole of resource) or local estimates (a subset of the resource for which the accuracy and/or confidence might differ from the whole of the resource), and, if local, state the relevant tonnage or volume. </w:t>
      </w:r>
      <w:r w:rsidR="00943C19" w:rsidRPr="00900DB4">
        <w:rPr>
          <w:lang w:eastAsia="zh-CN"/>
        </w:rPr>
        <w:t>W</w:t>
      </w:r>
      <w:r w:rsidRPr="00900DB4">
        <w:rPr>
          <w:lang w:eastAsia="zh-CN"/>
        </w:rPr>
        <w:t>here a statement of the relative accuracy and/or confidence is not possible,</w:t>
      </w:r>
      <w:r w:rsidR="00943C19" w:rsidRPr="00900DB4">
        <w:rPr>
          <w:lang w:eastAsia="zh-CN"/>
        </w:rPr>
        <w:t xml:space="preserve"> a </w:t>
      </w:r>
      <w:r w:rsidRPr="00900DB4">
        <w:rPr>
          <w:lang w:eastAsia="zh-CN"/>
        </w:rPr>
        <w:t>qualitative discussion of the uncertainties should be provided (refer to Table 1).</w:t>
      </w:r>
    </w:p>
    <w:p w14:paraId="1AD1C6CD" w14:textId="77777777" w:rsidR="00782407" w:rsidRPr="00900DB4" w:rsidRDefault="00782407">
      <w:pPr>
        <w:autoSpaceDE w:val="0"/>
        <w:autoSpaceDN w:val="0"/>
        <w:adjustRightInd w:val="0"/>
        <w:snapToGrid w:val="0"/>
        <w:spacing w:beforeLines="30" w:before="72" w:line="320" w:lineRule="exact"/>
        <w:ind w:firstLineChars="150" w:firstLine="330"/>
        <w:jc w:val="both"/>
        <w:rPr>
          <w:rFonts w:eastAsia="Calibri"/>
          <w:lang w:eastAsia="zh-CN"/>
        </w:rPr>
      </w:pPr>
      <w:r w:rsidRPr="00900DB4">
        <w:rPr>
          <w:lang w:eastAsia="zh-CN"/>
        </w:rPr>
        <w:t>7.</w:t>
      </w:r>
      <w:r w:rsidR="00F64D75" w:rsidRPr="00900DB4">
        <w:rPr>
          <w:lang w:eastAsia="zh-CN"/>
        </w:rPr>
        <w:t>3</w:t>
      </w:r>
      <w:r w:rsidRPr="00900DB4">
        <w:rPr>
          <w:lang w:eastAsia="zh-CN"/>
        </w:rPr>
        <w:t xml:space="preserve"> The choice of the appropriate category of Mineral Reserves can only be </w:t>
      </w:r>
      <w:r w:rsidRPr="00900DB4">
        <w:rPr>
          <w:rFonts w:eastAsia="Calibri"/>
          <w:lang w:eastAsia="zh-CN"/>
        </w:rPr>
        <w:t xml:space="preserve">the </w:t>
      </w:r>
      <w:r w:rsidRPr="00900DB4">
        <w:rPr>
          <w:lang w:eastAsia="zh-CN"/>
        </w:rPr>
        <w:t>Probable Mineral Reserves</w:t>
      </w:r>
      <w:r w:rsidRPr="00900DB4">
        <w:rPr>
          <w:rFonts w:eastAsia="Calibri"/>
          <w:lang w:eastAsia="zh-CN"/>
        </w:rPr>
        <w:t xml:space="preserve"> and </w:t>
      </w:r>
      <w:r w:rsidRPr="00900DB4">
        <w:rPr>
          <w:lang w:eastAsia="zh-CN"/>
        </w:rPr>
        <w:t>Proved</w:t>
      </w:r>
      <w:r w:rsidRPr="00900DB4">
        <w:rPr>
          <w:rFonts w:eastAsia="Calibri"/>
          <w:lang w:eastAsia="zh-CN"/>
        </w:rPr>
        <w:t xml:space="preserve"> </w:t>
      </w:r>
      <w:r w:rsidRPr="00900DB4">
        <w:rPr>
          <w:lang w:eastAsia="zh-CN"/>
        </w:rPr>
        <w:t>Mineral R</w:t>
      </w:r>
      <w:r w:rsidRPr="00900DB4">
        <w:rPr>
          <w:rFonts w:eastAsia="Calibri"/>
          <w:lang w:eastAsia="zh-CN"/>
        </w:rPr>
        <w:t xml:space="preserve">eserves as shown in </w:t>
      </w:r>
      <w:bookmarkStart w:id="77" w:name="OLE_LINK12"/>
      <w:r w:rsidRPr="00900DB4">
        <w:rPr>
          <w:rFonts w:eastAsia="Calibri"/>
          <w:lang w:eastAsia="zh-CN"/>
        </w:rPr>
        <w:t>Figure1</w:t>
      </w:r>
      <w:bookmarkEnd w:id="77"/>
      <w:r w:rsidRPr="00900DB4">
        <w:rPr>
          <w:rFonts w:eastAsia="Calibri"/>
          <w:lang w:eastAsia="zh-CN"/>
        </w:rPr>
        <w:t>.</w:t>
      </w:r>
      <w:r w:rsidRPr="00900DB4">
        <w:rPr>
          <w:lang w:eastAsia="zh-CN"/>
        </w:rPr>
        <w:t xml:space="preserve"> The appropriate Mineral Reserves category must be determined by a Competent Person. The nature of the definitions of Mineral Reserves should be carefully considered when the Competent Peron estimates and classifies the Mineral Reserves, especially the </w:t>
      </w:r>
      <w:r w:rsidRPr="00900DB4">
        <w:rPr>
          <w:rFonts w:eastAsia="Calibri"/>
          <w:lang w:eastAsia="zh-CN"/>
        </w:rPr>
        <w:t>economically mineable and the requirement of reference point.</w:t>
      </w:r>
    </w:p>
    <w:p w14:paraId="7CC45BF8" w14:textId="6C4FCF61" w:rsidR="00782407" w:rsidRPr="00900DB4" w:rsidRDefault="00782407">
      <w:pPr>
        <w:pStyle w:val="aff"/>
        <w:adjustRightInd w:val="0"/>
        <w:snapToGrid w:val="0"/>
        <w:spacing w:beforeLines="50" w:before="120" w:line="320" w:lineRule="exact"/>
        <w:ind w:left="0" w:firstLineChars="150" w:firstLine="330"/>
        <w:jc w:val="both"/>
        <w:rPr>
          <w:rFonts w:ascii="Times New Roman" w:eastAsia="宋体" w:hAnsi="Times New Roman"/>
          <w:i w:val="0"/>
          <w:lang w:eastAsia="zh-CN"/>
        </w:rPr>
      </w:pPr>
      <w:r w:rsidRPr="00900DB4">
        <w:rPr>
          <w:rFonts w:ascii="Times New Roman" w:eastAsia="宋体" w:hAnsi="Times New Roman"/>
          <w:i w:val="0"/>
          <w:lang w:eastAsia="zh-CN"/>
        </w:rPr>
        <w:t>7.</w:t>
      </w:r>
      <w:r w:rsidR="00F64D75" w:rsidRPr="00900DB4">
        <w:rPr>
          <w:rFonts w:ascii="Times New Roman" w:eastAsia="宋体" w:hAnsi="Times New Roman"/>
          <w:i w:val="0"/>
          <w:lang w:eastAsia="zh-CN"/>
        </w:rPr>
        <w:t>4</w:t>
      </w:r>
      <w:r w:rsidRPr="00900DB4">
        <w:rPr>
          <w:rFonts w:ascii="Times New Roman" w:eastAsia="宋体" w:hAnsi="Times New Roman"/>
          <w:i w:val="0"/>
          <w:lang w:eastAsia="zh-CN"/>
        </w:rPr>
        <w:t xml:space="preserve"> The determination of the category for the Mineral Reserves </w:t>
      </w:r>
      <w:r w:rsidR="008B5C5E" w:rsidRPr="00900DB4">
        <w:rPr>
          <w:rFonts w:ascii="Times New Roman" w:eastAsia="宋体" w:hAnsi="Times New Roman"/>
          <w:i w:val="0"/>
          <w:lang w:eastAsia="zh-CN"/>
        </w:rPr>
        <w:t>depends</w:t>
      </w:r>
      <w:r w:rsidRPr="00900DB4">
        <w:rPr>
          <w:rFonts w:ascii="Times New Roman" w:eastAsia="宋体" w:hAnsi="Times New Roman"/>
          <w:i w:val="0"/>
          <w:lang w:eastAsia="zh-CN"/>
        </w:rPr>
        <w:t xml:space="preserve"> on primarily the relevant level of confidence to the Mineral Resource</w:t>
      </w:r>
      <w:r w:rsidR="008B5C5E" w:rsidRPr="00900DB4">
        <w:rPr>
          <w:rFonts w:ascii="Times New Roman" w:eastAsia="宋体" w:hAnsi="Times New Roman"/>
          <w:i w:val="0"/>
          <w:lang w:eastAsia="zh-CN"/>
        </w:rPr>
        <w:t>s</w:t>
      </w:r>
      <w:r w:rsidRPr="00900DB4">
        <w:rPr>
          <w:rFonts w:ascii="Times New Roman" w:eastAsia="宋体" w:hAnsi="Times New Roman"/>
          <w:i w:val="0"/>
          <w:lang w:eastAsia="zh-CN"/>
        </w:rPr>
        <w:t>, such as Indicated Mineral Resources can only be converted into Probable Mineral Reserves; and then, the uncertainty of each Modifying Factor should be taken into account. If there is uncertainty in some Modifying Factors, the Measured Mineral Resource</w:t>
      </w:r>
      <w:r w:rsidR="00DF5328" w:rsidRPr="00900DB4">
        <w:rPr>
          <w:rFonts w:ascii="Times New Roman" w:eastAsia="宋体" w:hAnsi="Times New Roman"/>
          <w:i w:val="0"/>
          <w:lang w:eastAsia="zh-CN"/>
        </w:rPr>
        <w:t>s</w:t>
      </w:r>
      <w:r w:rsidRPr="00900DB4">
        <w:rPr>
          <w:rFonts w:ascii="Times New Roman" w:eastAsia="宋体" w:hAnsi="Times New Roman"/>
          <w:i w:val="0"/>
          <w:lang w:eastAsia="zh-CN"/>
        </w:rPr>
        <w:t xml:space="preserve"> can only be converted into Probable Mineral Reserves; if the uncertainty of each Modifying Factor can be eliminated, the Measured Mineral Resource can be converted into Proved Mineral Reserve.  Under no circumstances can Indicated Mineral Resource</w:t>
      </w:r>
      <w:r w:rsidR="00DF5328" w:rsidRPr="00900DB4">
        <w:rPr>
          <w:rFonts w:ascii="Times New Roman" w:eastAsia="宋体" w:hAnsi="Times New Roman"/>
          <w:i w:val="0"/>
          <w:lang w:eastAsia="zh-CN"/>
        </w:rPr>
        <w:t>s</w:t>
      </w:r>
      <w:r w:rsidRPr="00900DB4">
        <w:rPr>
          <w:rFonts w:ascii="Times New Roman" w:eastAsia="宋体" w:hAnsi="Times New Roman"/>
          <w:i w:val="0"/>
          <w:lang w:eastAsia="zh-CN"/>
        </w:rPr>
        <w:t xml:space="preserve"> be converted directly to a Proved Mineral Reserve</w:t>
      </w:r>
      <w:r w:rsidR="00DF5328" w:rsidRPr="00900DB4">
        <w:rPr>
          <w:rFonts w:ascii="Times New Roman" w:eastAsia="宋体" w:hAnsi="Times New Roman"/>
          <w:i w:val="0"/>
          <w:lang w:eastAsia="zh-CN"/>
        </w:rPr>
        <w:t>s</w:t>
      </w:r>
      <w:r w:rsidRPr="00900DB4">
        <w:rPr>
          <w:rFonts w:ascii="Times New Roman" w:eastAsia="宋体" w:hAnsi="Times New Roman"/>
          <w:i w:val="0"/>
          <w:lang w:eastAsia="zh-CN"/>
        </w:rPr>
        <w:t xml:space="preserve"> (see Figure 1).</w:t>
      </w:r>
    </w:p>
    <w:p w14:paraId="14092D76" w14:textId="5D342FA3" w:rsidR="00782407" w:rsidRPr="00900DB4" w:rsidRDefault="00782407">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7.</w:t>
      </w:r>
      <w:r w:rsidR="00F64D75" w:rsidRPr="00900DB4">
        <w:rPr>
          <w:lang w:eastAsia="zh-CN"/>
        </w:rPr>
        <w:t>5</w:t>
      </w:r>
      <w:r w:rsidRPr="00900DB4">
        <w:rPr>
          <w:lang w:eastAsia="zh-CN"/>
        </w:rPr>
        <w:t xml:space="preserve"> </w:t>
      </w:r>
      <w:r w:rsidR="00BD041E" w:rsidRPr="00900DB4">
        <w:rPr>
          <w:lang w:eastAsia="zh-CN"/>
        </w:rPr>
        <w:t xml:space="preserve">The conversion of </w:t>
      </w:r>
      <w:r w:rsidRPr="00900DB4">
        <w:rPr>
          <w:lang w:eastAsia="zh-CN"/>
        </w:rPr>
        <w:t xml:space="preserve">Mineral Resources to Mineral Reserves </w:t>
      </w:r>
      <w:r w:rsidR="004B6140">
        <w:rPr>
          <w:lang w:eastAsia="zh-CN"/>
        </w:rPr>
        <w:t>must</w:t>
      </w:r>
      <w:r w:rsidR="004B6140" w:rsidRPr="00900DB4">
        <w:rPr>
          <w:lang w:eastAsia="zh-CN"/>
        </w:rPr>
        <w:t xml:space="preserve"> </w:t>
      </w:r>
      <w:r w:rsidRPr="00900DB4">
        <w:rPr>
          <w:lang w:eastAsia="zh-CN"/>
        </w:rPr>
        <w:t xml:space="preserve">be based on </w:t>
      </w:r>
      <w:r w:rsidR="00263966">
        <w:rPr>
          <w:lang w:eastAsia="zh-CN"/>
        </w:rPr>
        <w:t xml:space="preserve">a </w:t>
      </w:r>
      <w:r w:rsidR="004B6140" w:rsidRPr="004B6140">
        <w:rPr>
          <w:lang w:eastAsia="zh-CN"/>
        </w:rPr>
        <w:t>studies at Pre-Feasibility or Feasibility level</w:t>
      </w:r>
      <w:r w:rsidRPr="00900DB4">
        <w:rPr>
          <w:rFonts w:eastAsia="Calibri"/>
          <w:lang w:eastAsia="zh-CN"/>
        </w:rPr>
        <w:t xml:space="preserve">. The </w:t>
      </w:r>
      <w:r w:rsidR="00176868" w:rsidRPr="00900DB4">
        <w:rPr>
          <w:rFonts w:eastAsia="Calibri"/>
          <w:lang w:eastAsia="zh-CN"/>
        </w:rPr>
        <w:t>Pre</w:t>
      </w:r>
      <w:r w:rsidRPr="00900DB4">
        <w:rPr>
          <w:rFonts w:eastAsia="Calibri"/>
          <w:lang w:eastAsia="zh-CN"/>
        </w:rPr>
        <w:t>-</w:t>
      </w:r>
      <w:r w:rsidR="00176868" w:rsidRPr="00900DB4">
        <w:rPr>
          <w:rFonts w:eastAsia="Calibri"/>
          <w:lang w:eastAsia="zh-CN"/>
        </w:rPr>
        <w:t xml:space="preserve">Feasibility </w:t>
      </w:r>
      <w:r w:rsidR="00263966">
        <w:rPr>
          <w:rFonts w:eastAsia="Calibri"/>
          <w:lang w:eastAsia="zh-CN"/>
        </w:rPr>
        <w:t>St</w:t>
      </w:r>
      <w:r w:rsidR="00263966" w:rsidRPr="00900DB4">
        <w:rPr>
          <w:rFonts w:eastAsia="Calibri"/>
          <w:lang w:eastAsia="zh-CN"/>
        </w:rPr>
        <w:t>udy</w:t>
      </w:r>
      <w:r w:rsidR="00263966">
        <w:rPr>
          <w:rFonts w:eastAsia="Calibri"/>
          <w:lang w:eastAsia="zh-CN"/>
        </w:rPr>
        <w:t xml:space="preserve"> or</w:t>
      </w:r>
      <w:r w:rsidR="00263966" w:rsidRPr="00900DB4">
        <w:rPr>
          <w:rFonts w:eastAsia="Calibri"/>
          <w:lang w:eastAsia="zh-CN"/>
        </w:rPr>
        <w:t xml:space="preserve"> </w:t>
      </w:r>
      <w:r w:rsidR="00176868" w:rsidRPr="00900DB4">
        <w:rPr>
          <w:rFonts w:eastAsia="Calibri"/>
          <w:lang w:eastAsia="zh-CN"/>
        </w:rPr>
        <w:t>Feasibility Study</w:t>
      </w:r>
      <w:r w:rsidRPr="00900DB4">
        <w:rPr>
          <w:rFonts w:eastAsia="Calibri"/>
          <w:lang w:eastAsia="zh-CN"/>
        </w:rPr>
        <w:t xml:space="preserve"> shall determine a technically </w:t>
      </w:r>
      <w:r w:rsidR="004C70BA" w:rsidRPr="00900DB4">
        <w:rPr>
          <w:rFonts w:eastAsia="Calibri"/>
          <w:lang w:eastAsia="zh-CN"/>
        </w:rPr>
        <w:t>viable</w:t>
      </w:r>
      <w:r w:rsidRPr="00900DB4">
        <w:rPr>
          <w:rFonts w:eastAsia="Calibri"/>
          <w:lang w:eastAsia="zh-CN"/>
        </w:rPr>
        <w:t>, economical and reasonable extraction plan of reserves.</w:t>
      </w:r>
      <w:r w:rsidRPr="00900DB4">
        <w:rPr>
          <w:lang w:eastAsia="zh-CN"/>
        </w:rPr>
        <w:t xml:space="preserve"> </w:t>
      </w:r>
    </w:p>
    <w:p w14:paraId="3F21BECA" w14:textId="30B7DCA0" w:rsidR="00782407" w:rsidRPr="00900DB4" w:rsidRDefault="00782407">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7.</w:t>
      </w:r>
      <w:r w:rsidR="00F64D75" w:rsidRPr="00900DB4">
        <w:rPr>
          <w:lang w:eastAsia="zh-CN"/>
        </w:rPr>
        <w:t>6</w:t>
      </w:r>
      <w:r w:rsidRPr="00900DB4">
        <w:rPr>
          <w:lang w:eastAsia="zh-CN"/>
        </w:rPr>
        <w:t xml:space="preserve"> Mineral Reserve</w:t>
      </w:r>
      <w:r w:rsidR="00DF5328" w:rsidRPr="00900DB4">
        <w:rPr>
          <w:lang w:eastAsia="zh-CN"/>
        </w:rPr>
        <w:t>s</w:t>
      </w:r>
      <w:r w:rsidRPr="00900DB4">
        <w:rPr>
          <w:lang w:eastAsia="zh-CN"/>
        </w:rPr>
        <w:t xml:space="preserve"> estimates are not precise calculations. Reporting of tonnage and grade should reflect the relative uncertainty of the estimate by rounding to appropriate significant figures.</w:t>
      </w:r>
    </w:p>
    <w:p w14:paraId="0CA12AB2" w14:textId="77777777" w:rsidR="00782407" w:rsidRPr="00900DB4" w:rsidRDefault="00782407">
      <w:pPr>
        <w:autoSpaceDE w:val="0"/>
        <w:autoSpaceDN w:val="0"/>
        <w:adjustRightInd w:val="0"/>
        <w:snapToGrid w:val="0"/>
        <w:spacing w:beforeLines="100" w:before="240" w:line="360" w:lineRule="auto"/>
        <w:outlineLvl w:val="0"/>
        <w:rPr>
          <w:b/>
          <w:sz w:val="24"/>
          <w:szCs w:val="24"/>
          <w:lang w:eastAsia="zh-CN"/>
        </w:rPr>
      </w:pPr>
      <w:bookmarkStart w:id="78" w:name="_Toc9337"/>
      <w:bookmarkStart w:id="79" w:name="_Toc7028"/>
      <w:bookmarkStart w:id="80" w:name="_Toc7018"/>
      <w:bookmarkStart w:id="81" w:name="_Toc22879"/>
      <w:bookmarkStart w:id="82" w:name="_Toc5053"/>
      <w:bookmarkStart w:id="83" w:name="_Toc16958"/>
      <w:bookmarkStart w:id="84" w:name="_Toc28860"/>
      <w:bookmarkStart w:id="85" w:name="_Toc7142"/>
      <w:bookmarkStart w:id="86" w:name="_Toc12560"/>
      <w:r w:rsidRPr="00900DB4">
        <w:rPr>
          <w:b/>
          <w:sz w:val="24"/>
          <w:szCs w:val="24"/>
          <w:lang w:eastAsia="zh-CN"/>
        </w:rPr>
        <w:t>8. Reporting General</w:t>
      </w:r>
      <w:bookmarkEnd w:id="78"/>
      <w:bookmarkEnd w:id="79"/>
      <w:bookmarkEnd w:id="80"/>
      <w:bookmarkEnd w:id="81"/>
      <w:bookmarkEnd w:id="82"/>
      <w:bookmarkEnd w:id="83"/>
      <w:bookmarkEnd w:id="84"/>
      <w:bookmarkEnd w:id="85"/>
      <w:bookmarkEnd w:id="86"/>
      <w:r w:rsidRPr="00900DB4">
        <w:rPr>
          <w:b/>
          <w:sz w:val="24"/>
          <w:szCs w:val="24"/>
          <w:lang w:eastAsia="zh-CN"/>
        </w:rPr>
        <w:t xml:space="preserve"> </w:t>
      </w:r>
    </w:p>
    <w:p w14:paraId="1DEFA3F1" w14:textId="77777777" w:rsidR="00782407" w:rsidRPr="00900DB4" w:rsidRDefault="00782407">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 xml:space="preserve">8.1 Public Reporting of Exploration Targets, Exploration Results, Mineral Resources or Mineral </w:t>
      </w:r>
      <w:r w:rsidRPr="00900DB4">
        <w:rPr>
          <w:lang w:eastAsia="zh-CN"/>
        </w:rPr>
        <w:lastRenderedPageBreak/>
        <w:t xml:space="preserve">Reserves must include a description of the type and nature of mineralisation. </w:t>
      </w:r>
    </w:p>
    <w:p w14:paraId="0D710DA6" w14:textId="77777777" w:rsidR="00782407" w:rsidRPr="00900DB4" w:rsidRDefault="00782407">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 xml:space="preserve">8.2 </w:t>
      </w:r>
      <w:r w:rsidRPr="00900DB4">
        <w:t xml:space="preserve">The mining company must </w:t>
      </w:r>
      <w:r w:rsidRPr="00900DB4">
        <w:rPr>
          <w:lang w:eastAsia="zh-CN"/>
        </w:rPr>
        <w:t>report</w:t>
      </w:r>
      <w:r w:rsidRPr="00900DB4">
        <w:t xml:space="preserve"> relevant information that can </w:t>
      </w:r>
      <w:bookmarkStart w:id="87" w:name="OLE_LINK3"/>
      <w:r w:rsidRPr="00900DB4">
        <w:rPr>
          <w:lang w:eastAsia="zh-CN"/>
        </w:rPr>
        <w:t>materially</w:t>
      </w:r>
      <w:bookmarkEnd w:id="87"/>
      <w:r w:rsidRPr="00900DB4">
        <w:t xml:space="preserve"> affect the economic value of the deposit. Any </w:t>
      </w:r>
      <w:r w:rsidRPr="00900DB4">
        <w:rPr>
          <w:lang w:eastAsia="zh-CN"/>
        </w:rPr>
        <w:t>material</w:t>
      </w:r>
      <w:r w:rsidRPr="00900DB4">
        <w:t xml:space="preserve"> change in the Mineral Resources or Mineral Reserves must be </w:t>
      </w:r>
      <w:r w:rsidRPr="00900DB4">
        <w:rPr>
          <w:lang w:eastAsia="zh-CN"/>
        </w:rPr>
        <w:t>report</w:t>
      </w:r>
      <w:r w:rsidRPr="00900DB4">
        <w:t>ed by the mining company in a timely manner</w:t>
      </w:r>
      <w:r w:rsidRPr="00900DB4">
        <w:rPr>
          <w:lang w:eastAsia="zh-CN"/>
        </w:rPr>
        <w:t>.</w:t>
      </w:r>
    </w:p>
    <w:p w14:paraId="45255C84" w14:textId="77777777" w:rsidR="00782407" w:rsidRPr="00900DB4" w:rsidRDefault="00782407">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 xml:space="preserve">8.3 Companies must review and report on Exploration Targets, Exploration Results, Mineral Resources and/or Mineral Reserves annually and the effective date must be shown. </w:t>
      </w:r>
      <w:r w:rsidRPr="00900DB4">
        <w:t xml:space="preserve">The </w:t>
      </w:r>
      <w:r w:rsidRPr="00900DB4">
        <w:rPr>
          <w:lang w:eastAsia="zh-CN"/>
        </w:rPr>
        <w:t xml:space="preserve">reporting </w:t>
      </w:r>
      <w:r w:rsidRPr="00900DB4">
        <w:t>information of compan</w:t>
      </w:r>
      <w:r w:rsidRPr="00900DB4">
        <w:rPr>
          <w:lang w:eastAsia="zh-CN"/>
        </w:rPr>
        <w:t>ies</w:t>
      </w:r>
      <w:r w:rsidRPr="00900DB4">
        <w:t xml:space="preserve"> should be systematic and comprehensive, and the compan</w:t>
      </w:r>
      <w:r w:rsidRPr="00900DB4">
        <w:rPr>
          <w:lang w:eastAsia="zh-CN"/>
        </w:rPr>
        <w:t>ie</w:t>
      </w:r>
      <w:r w:rsidRPr="00900DB4">
        <w:t>s</w:t>
      </w:r>
      <w:r w:rsidRPr="00900DB4">
        <w:rPr>
          <w:lang w:eastAsia="zh-CN"/>
        </w:rPr>
        <w:t>’</w:t>
      </w:r>
      <w:r w:rsidRPr="00900DB4">
        <w:t xml:space="preserve"> interests</w:t>
      </w:r>
      <w:r w:rsidR="005C79D1" w:rsidRPr="00900DB4">
        <w:t xml:space="preserve"> holding</w:t>
      </w:r>
      <w:r w:rsidRPr="00900DB4">
        <w:t xml:space="preserve"> in the project must be </w:t>
      </w:r>
      <w:r w:rsidRPr="00900DB4">
        <w:rPr>
          <w:lang w:eastAsia="zh-CN"/>
        </w:rPr>
        <w:t>declared</w:t>
      </w:r>
      <w:r w:rsidRPr="00900DB4">
        <w:t>.</w:t>
      </w:r>
      <w:r w:rsidRPr="00900DB4">
        <w:rPr>
          <w:lang w:eastAsia="zh-CN"/>
        </w:rPr>
        <w:t xml:space="preserve"> </w:t>
      </w:r>
    </w:p>
    <w:p w14:paraId="455B0B2B" w14:textId="77777777" w:rsidR="00782407" w:rsidRPr="00900DB4" w:rsidRDefault="00782407">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8.4 The presence of materially deleterious elements, contaminants, or minerals that may affect workplace safety and environmental conditions should be reported in Public Reports.</w:t>
      </w:r>
    </w:p>
    <w:p w14:paraId="50C85AF2" w14:textId="77777777" w:rsidR="00782407" w:rsidRPr="00900DB4" w:rsidRDefault="00782407">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 xml:space="preserve">8.5 </w:t>
      </w:r>
      <w:r w:rsidRPr="00900DB4">
        <w:t>Public reports should include risk analysis, assessment of key risks in terms of geometry, grade</w:t>
      </w:r>
      <w:r w:rsidRPr="00900DB4">
        <w:rPr>
          <w:lang w:eastAsia="zh-CN"/>
        </w:rPr>
        <w:t>/</w:t>
      </w:r>
      <w:r w:rsidRPr="00900DB4">
        <w:t xml:space="preserve">quality, weight, or metal or mineral products </w:t>
      </w:r>
      <w:r w:rsidR="005C79D1" w:rsidRPr="00900DB4">
        <w:t>contained</w:t>
      </w:r>
      <w:r w:rsidRPr="00900DB4">
        <w:t xml:space="preserve">, as well as risks associated with uncertainty of </w:t>
      </w:r>
      <w:r w:rsidRPr="00900DB4">
        <w:rPr>
          <w:lang w:eastAsia="zh-CN"/>
        </w:rPr>
        <w:t>Modifying</w:t>
      </w:r>
      <w:r w:rsidRPr="00900DB4">
        <w:t xml:space="preserve"> factors</w:t>
      </w:r>
      <w:r w:rsidRPr="00900DB4">
        <w:rPr>
          <w:lang w:eastAsia="zh-CN"/>
        </w:rPr>
        <w:t>.</w:t>
      </w:r>
    </w:p>
    <w:p w14:paraId="3155C617" w14:textId="77777777" w:rsidR="00782407" w:rsidRPr="00900DB4" w:rsidRDefault="00782407">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 xml:space="preserve"> This </w:t>
      </w:r>
      <w:r w:rsidR="00C477D4" w:rsidRPr="00900DB4">
        <w:rPr>
          <w:lang w:eastAsia="zh-CN"/>
        </w:rPr>
        <w:t>estimate</w:t>
      </w:r>
      <w:r w:rsidRPr="00900DB4">
        <w:rPr>
          <w:lang w:eastAsia="zh-CN"/>
        </w:rPr>
        <w:t xml:space="preserve"> </w:t>
      </w:r>
      <w:r w:rsidR="005C79D1" w:rsidRPr="00900DB4">
        <w:rPr>
          <w:lang w:eastAsia="zh-CN"/>
        </w:rPr>
        <w:t xml:space="preserve">of </w:t>
      </w:r>
      <w:r w:rsidRPr="00900DB4">
        <w:rPr>
          <w:lang w:eastAsia="zh-CN"/>
        </w:rPr>
        <w:t xml:space="preserve">uncertainty should be described in the Technical Report. If there is uncertainty, it should be explained in the Public Report, and the relative size of the uncertainty should also be reflected in </w:t>
      </w:r>
      <w:r w:rsidRPr="00900DB4">
        <w:rPr>
          <w:rFonts w:eastAsia="Calibri"/>
          <w:lang w:eastAsia="zh-CN"/>
        </w:rPr>
        <w:t>the choice</w:t>
      </w:r>
      <w:r w:rsidRPr="00900DB4">
        <w:rPr>
          <w:lang w:eastAsia="zh-CN"/>
        </w:rPr>
        <w:t xml:space="preserve"> of the </w:t>
      </w:r>
      <w:r w:rsidRPr="00900DB4">
        <w:rPr>
          <w:rFonts w:eastAsia="Calibri"/>
          <w:lang w:eastAsia="zh-CN"/>
        </w:rPr>
        <w:t xml:space="preserve">appropriate </w:t>
      </w:r>
      <w:r w:rsidRPr="00900DB4">
        <w:rPr>
          <w:lang w:eastAsia="zh-CN"/>
        </w:rPr>
        <w:t xml:space="preserve">category of </w:t>
      </w:r>
      <w:r w:rsidR="00B5517B" w:rsidRPr="00900DB4">
        <w:rPr>
          <w:lang w:eastAsia="zh-CN"/>
        </w:rPr>
        <w:t xml:space="preserve">Mineral Resources </w:t>
      </w:r>
      <w:r w:rsidRPr="00900DB4">
        <w:rPr>
          <w:lang w:eastAsia="zh-CN"/>
        </w:rPr>
        <w:t xml:space="preserve">and </w:t>
      </w:r>
      <w:r w:rsidR="00B5517B" w:rsidRPr="00900DB4">
        <w:rPr>
          <w:lang w:eastAsia="zh-CN"/>
        </w:rPr>
        <w:t>Mineral Reserves</w:t>
      </w:r>
      <w:r w:rsidRPr="00900DB4">
        <w:rPr>
          <w:lang w:eastAsia="zh-CN"/>
        </w:rPr>
        <w:t>.</w:t>
      </w:r>
    </w:p>
    <w:p w14:paraId="429D2178" w14:textId="77777777" w:rsidR="00782407" w:rsidRPr="00900DB4" w:rsidRDefault="00782407">
      <w:pPr>
        <w:autoSpaceDE w:val="0"/>
        <w:autoSpaceDN w:val="0"/>
        <w:adjustRightInd w:val="0"/>
        <w:snapToGrid w:val="0"/>
        <w:spacing w:beforeLines="100" w:before="240" w:line="360" w:lineRule="auto"/>
        <w:outlineLvl w:val="0"/>
        <w:rPr>
          <w:b/>
          <w:sz w:val="24"/>
          <w:szCs w:val="24"/>
          <w:lang w:eastAsia="zh-CN"/>
        </w:rPr>
      </w:pPr>
      <w:bookmarkStart w:id="88" w:name="_Toc15701"/>
      <w:bookmarkStart w:id="89" w:name="_Toc22997"/>
      <w:bookmarkStart w:id="90" w:name="_Toc8835"/>
      <w:bookmarkStart w:id="91" w:name="_Toc19313"/>
      <w:bookmarkStart w:id="92" w:name="_Toc3056"/>
      <w:bookmarkStart w:id="93" w:name="_Toc24311"/>
      <w:bookmarkStart w:id="94" w:name="_Toc21116"/>
      <w:bookmarkStart w:id="95" w:name="_Toc14740"/>
      <w:bookmarkStart w:id="96" w:name="_Toc26372"/>
      <w:r w:rsidRPr="00900DB4">
        <w:rPr>
          <w:b/>
          <w:sz w:val="24"/>
          <w:szCs w:val="24"/>
          <w:lang w:eastAsia="zh-CN"/>
        </w:rPr>
        <w:t xml:space="preserve">9. </w:t>
      </w:r>
      <w:bookmarkStart w:id="97" w:name="OLE_LINK21"/>
      <w:r w:rsidRPr="00900DB4">
        <w:rPr>
          <w:b/>
          <w:sz w:val="24"/>
          <w:szCs w:val="24"/>
          <w:lang w:eastAsia="zh-CN"/>
        </w:rPr>
        <w:t>Reporting of</w:t>
      </w:r>
      <w:bookmarkEnd w:id="97"/>
      <w:r w:rsidRPr="00900DB4">
        <w:rPr>
          <w:b/>
          <w:sz w:val="24"/>
          <w:szCs w:val="24"/>
          <w:lang w:eastAsia="zh-CN"/>
        </w:rPr>
        <w:t xml:space="preserve"> Exploration Targets</w:t>
      </w:r>
      <w:bookmarkEnd w:id="88"/>
      <w:bookmarkEnd w:id="89"/>
      <w:bookmarkEnd w:id="90"/>
      <w:bookmarkEnd w:id="91"/>
      <w:bookmarkEnd w:id="92"/>
      <w:bookmarkEnd w:id="93"/>
      <w:bookmarkEnd w:id="94"/>
      <w:bookmarkEnd w:id="95"/>
      <w:bookmarkEnd w:id="96"/>
    </w:p>
    <w:p w14:paraId="75C7A836" w14:textId="6532529C" w:rsidR="009B30B3" w:rsidRPr="00900DB4" w:rsidRDefault="00782407" w:rsidP="009D2207">
      <w:pPr>
        <w:autoSpaceDE w:val="0"/>
        <w:autoSpaceDN w:val="0"/>
        <w:adjustRightInd w:val="0"/>
        <w:snapToGrid w:val="0"/>
        <w:spacing w:beforeLines="30" w:before="72" w:line="320" w:lineRule="exact"/>
        <w:ind w:firstLineChars="150" w:firstLine="330"/>
        <w:jc w:val="both"/>
        <w:rPr>
          <w:lang w:eastAsia="zh-CN"/>
        </w:rPr>
      </w:pPr>
      <w:bookmarkStart w:id="98" w:name="_Toc7755"/>
      <w:r w:rsidRPr="00900DB4">
        <w:rPr>
          <w:lang w:eastAsia="zh-CN"/>
        </w:rPr>
        <w:t>9.1</w:t>
      </w:r>
      <w:bookmarkEnd w:id="98"/>
      <w:r w:rsidRPr="00900DB4">
        <w:rPr>
          <w:rFonts w:eastAsia="Calibri"/>
          <w:lang w:eastAsia="zh-CN"/>
        </w:rPr>
        <w:t xml:space="preserve"> </w:t>
      </w:r>
      <w:bookmarkStart w:id="99" w:name="_Toc27748"/>
      <w:r w:rsidR="00715B44" w:rsidRPr="00900DB4">
        <w:rPr>
          <w:b/>
          <w:bCs/>
          <w:lang w:eastAsia="zh-CN"/>
        </w:rPr>
        <w:t>An Exploration Target is a statement or estimate of the exploration potential of a mineral deposit in a defined geological setting where the statement or estimate, quoted as a range of tonnes and a range of grade or quality, relates to m</w:t>
      </w:r>
      <w:r w:rsidR="005D765B" w:rsidRPr="00900DB4">
        <w:rPr>
          <w:b/>
          <w:bCs/>
          <w:lang w:eastAsia="zh-CN"/>
        </w:rPr>
        <w:t>ineralisation</w:t>
      </w:r>
      <w:r w:rsidR="00715B44" w:rsidRPr="00900DB4">
        <w:rPr>
          <w:b/>
          <w:bCs/>
          <w:lang w:eastAsia="zh-CN"/>
        </w:rPr>
        <w:t xml:space="preserve"> for which there has been insufficient exploration to estimate Mineral Resources</w:t>
      </w:r>
      <w:r w:rsidR="009B30B3" w:rsidRPr="00900DB4">
        <w:rPr>
          <w:lang w:eastAsia="zh-CN"/>
        </w:rPr>
        <w:t>.</w:t>
      </w:r>
    </w:p>
    <w:p w14:paraId="078D0BAB" w14:textId="77777777" w:rsidR="00782407" w:rsidRPr="00900DB4" w:rsidRDefault="00715B44">
      <w:pPr>
        <w:spacing w:beforeLines="30" w:before="72" w:line="320" w:lineRule="exact"/>
        <w:ind w:firstLineChars="150" w:firstLine="330"/>
        <w:jc w:val="both"/>
        <w:rPr>
          <w:lang w:eastAsia="zh-CN"/>
        </w:rPr>
      </w:pPr>
      <w:r w:rsidRPr="00900DB4">
        <w:rPr>
          <w:lang w:eastAsia="zh-CN"/>
        </w:rPr>
        <w:t xml:space="preserve">9.2 </w:t>
      </w:r>
      <w:r w:rsidR="00782407" w:rsidRPr="00900DB4">
        <w:rPr>
          <w:lang w:eastAsia="zh-CN"/>
        </w:rPr>
        <w:t xml:space="preserve">It is </w:t>
      </w:r>
      <w:r w:rsidR="00C80372" w:rsidRPr="00900DB4">
        <w:rPr>
          <w:lang w:eastAsia="zh-CN"/>
        </w:rPr>
        <w:t>recogni</w:t>
      </w:r>
      <w:r w:rsidR="005C79D1" w:rsidRPr="00900DB4">
        <w:rPr>
          <w:lang w:eastAsia="zh-CN"/>
        </w:rPr>
        <w:t>s</w:t>
      </w:r>
      <w:r w:rsidR="00C80372" w:rsidRPr="00900DB4">
        <w:rPr>
          <w:lang w:eastAsia="zh-CN"/>
        </w:rPr>
        <w:t>ed</w:t>
      </w:r>
      <w:r w:rsidR="00782407" w:rsidRPr="00900DB4">
        <w:rPr>
          <w:lang w:eastAsia="zh-CN"/>
        </w:rPr>
        <w:t xml:space="preserve"> that it is common practice for a company to comment on and discuss its exploration strategy in terms of target size and type. Any such information relating to Exploration Target size must not be expressed in a way that could be confused as an estimate of Mineral Resources or Mineral Reserves.</w:t>
      </w:r>
      <w:bookmarkEnd w:id="99"/>
    </w:p>
    <w:p w14:paraId="49054FE6" w14:textId="77777777" w:rsidR="00782407" w:rsidRPr="00900DB4" w:rsidRDefault="00782407">
      <w:pPr>
        <w:spacing w:beforeLines="30" w:before="72" w:line="320" w:lineRule="exact"/>
        <w:ind w:firstLineChars="150" w:firstLine="330"/>
        <w:jc w:val="both"/>
        <w:rPr>
          <w:i/>
          <w:iCs/>
          <w:lang w:eastAsia="zh-CN"/>
        </w:rPr>
      </w:pPr>
      <w:bookmarkStart w:id="100" w:name="_Toc8397"/>
      <w:r w:rsidRPr="00900DB4">
        <w:rPr>
          <w:i/>
          <w:iCs/>
          <w:lang w:eastAsia="zh-CN"/>
        </w:rPr>
        <w:t>Descriptions of Exploration Targets or exploration potential in Public Reports should be expressed so as not to misrepresent them as an estimate of Mineral Resources or Mineral Reserves.</w:t>
      </w:r>
      <w:bookmarkEnd w:id="100"/>
    </w:p>
    <w:p w14:paraId="6BD70DE8" w14:textId="77777777" w:rsidR="00782407" w:rsidRPr="00900DB4" w:rsidRDefault="00782407">
      <w:pPr>
        <w:spacing w:beforeLines="30" w:before="72" w:line="320" w:lineRule="exact"/>
        <w:ind w:firstLineChars="150" w:firstLine="330"/>
        <w:jc w:val="both"/>
        <w:rPr>
          <w:lang w:eastAsia="zh-CN"/>
        </w:rPr>
      </w:pPr>
      <w:bookmarkStart w:id="101" w:name="_Toc7847"/>
      <w:r w:rsidRPr="00900DB4">
        <w:rPr>
          <w:lang w:eastAsia="zh-CN"/>
        </w:rPr>
        <w:t>9.</w:t>
      </w:r>
      <w:r w:rsidR="00F23B14" w:rsidRPr="00900DB4">
        <w:rPr>
          <w:lang w:eastAsia="zh-CN"/>
        </w:rPr>
        <w:t>3</w:t>
      </w:r>
      <w:r w:rsidRPr="00900DB4">
        <w:rPr>
          <w:lang w:eastAsia="zh-CN"/>
        </w:rPr>
        <w:t xml:space="preserve"> Any statement referring to potential quantity and grade of the </w:t>
      </w:r>
      <w:r w:rsidR="00201E69" w:rsidRPr="00900DB4">
        <w:rPr>
          <w:lang w:eastAsia="zh-CN"/>
        </w:rPr>
        <w:t>Exploration T</w:t>
      </w:r>
      <w:r w:rsidRPr="00900DB4">
        <w:rPr>
          <w:lang w:eastAsia="zh-CN"/>
        </w:rPr>
        <w:t>arget must be expressed as a range and must include a detailed explanation of the basis for the assumptions made and procedures used to estimate the range of tonnage and grade or quality, and extent.</w:t>
      </w:r>
      <w:bookmarkEnd w:id="101"/>
    </w:p>
    <w:p w14:paraId="343D77F1" w14:textId="77777777" w:rsidR="00782407" w:rsidRPr="00900DB4" w:rsidRDefault="00782407">
      <w:pPr>
        <w:spacing w:beforeLines="30" w:before="72" w:line="320" w:lineRule="exact"/>
        <w:ind w:firstLineChars="150" w:firstLine="330"/>
        <w:jc w:val="both"/>
        <w:rPr>
          <w:lang w:eastAsia="zh-CN"/>
        </w:rPr>
      </w:pPr>
      <w:bookmarkStart w:id="102" w:name="_Toc11853"/>
      <w:r w:rsidRPr="00900DB4">
        <w:rPr>
          <w:lang w:eastAsia="zh-CN"/>
        </w:rPr>
        <w:t xml:space="preserve">There must also be a proximate statement that the potential quantity and grade is conceptual in nature, that there has been insufficient exploration to </w:t>
      </w:r>
      <w:r w:rsidR="002C5D85" w:rsidRPr="00900DB4">
        <w:rPr>
          <w:lang w:eastAsia="zh-CN"/>
        </w:rPr>
        <w:t xml:space="preserve">estimate </w:t>
      </w:r>
      <w:r w:rsidRPr="00900DB4">
        <w:rPr>
          <w:lang w:eastAsia="zh-CN"/>
        </w:rPr>
        <w:t xml:space="preserve">a Mineral Resource, and that it is uncertain if further exploration will result in the </w:t>
      </w:r>
      <w:r w:rsidR="002C5D85" w:rsidRPr="00900DB4">
        <w:rPr>
          <w:lang w:eastAsia="zh-CN"/>
        </w:rPr>
        <w:t>estimation</w:t>
      </w:r>
      <w:r w:rsidRPr="00900DB4">
        <w:rPr>
          <w:lang w:eastAsia="zh-CN"/>
        </w:rPr>
        <w:t xml:space="preserve"> of a Mineral Resource.</w:t>
      </w:r>
      <w:bookmarkEnd w:id="102"/>
    </w:p>
    <w:p w14:paraId="352F195D" w14:textId="77777777" w:rsidR="00782407" w:rsidRPr="00900DB4" w:rsidRDefault="00782407">
      <w:pPr>
        <w:spacing w:beforeLines="30" w:before="72" w:line="320" w:lineRule="exact"/>
        <w:ind w:firstLineChars="150" w:firstLine="330"/>
        <w:jc w:val="both"/>
        <w:rPr>
          <w:lang w:eastAsia="zh-CN"/>
        </w:rPr>
      </w:pPr>
      <w:bookmarkStart w:id="103" w:name="_Toc5229"/>
      <w:r w:rsidRPr="00900DB4">
        <w:rPr>
          <w:lang w:eastAsia="zh-CN"/>
        </w:rPr>
        <w:t>9.</w:t>
      </w:r>
      <w:r w:rsidR="00F23B14" w:rsidRPr="00900DB4">
        <w:rPr>
          <w:lang w:eastAsia="zh-CN"/>
        </w:rPr>
        <w:t>4</w:t>
      </w:r>
      <w:r w:rsidRPr="00900DB4">
        <w:rPr>
          <w:b/>
          <w:bCs/>
          <w:lang w:eastAsia="zh-CN"/>
        </w:rPr>
        <w:t xml:space="preserve"> </w:t>
      </w:r>
      <w:r w:rsidRPr="00900DB4">
        <w:rPr>
          <w:lang w:eastAsia="zh-CN"/>
        </w:rPr>
        <w:t>The detailed explanation of the basis for the statement of a target must specifically discuss the geological setting and exploration strategy, exploration activity already completed and the presence of or lack of the following attributes:</w:t>
      </w:r>
      <w:bookmarkEnd w:id="103"/>
    </w:p>
    <w:p w14:paraId="6AECE331" w14:textId="77777777" w:rsidR="00782407" w:rsidRPr="00900DB4" w:rsidRDefault="00782407">
      <w:pPr>
        <w:numPr>
          <w:ilvl w:val="0"/>
          <w:numId w:val="4"/>
        </w:numPr>
        <w:spacing w:line="320" w:lineRule="exact"/>
        <w:ind w:left="590" w:hanging="170"/>
        <w:jc w:val="both"/>
        <w:rPr>
          <w:lang w:eastAsia="zh-CN"/>
        </w:rPr>
      </w:pPr>
      <w:bookmarkStart w:id="104" w:name="_Toc20677"/>
      <w:r w:rsidRPr="00900DB4">
        <w:rPr>
          <w:lang w:eastAsia="zh-CN"/>
        </w:rPr>
        <w:t>mineralised outcrops and assays</w:t>
      </w:r>
      <w:r w:rsidR="00DD04BF" w:rsidRPr="00900DB4">
        <w:rPr>
          <w:lang w:eastAsia="zh-CN"/>
        </w:rPr>
        <w:t>,</w:t>
      </w:r>
      <w:bookmarkEnd w:id="104"/>
    </w:p>
    <w:p w14:paraId="1CD4C9E9" w14:textId="77777777" w:rsidR="00782407" w:rsidRPr="00900DB4" w:rsidRDefault="00782407">
      <w:pPr>
        <w:numPr>
          <w:ilvl w:val="0"/>
          <w:numId w:val="4"/>
        </w:numPr>
        <w:spacing w:line="320" w:lineRule="exact"/>
        <w:ind w:left="590" w:hanging="170"/>
        <w:jc w:val="both"/>
        <w:rPr>
          <w:lang w:eastAsia="zh-CN"/>
        </w:rPr>
      </w:pPr>
      <w:bookmarkStart w:id="105" w:name="_Toc1477"/>
      <w:r w:rsidRPr="00900DB4">
        <w:rPr>
          <w:lang w:eastAsia="zh-CN"/>
        </w:rPr>
        <w:t>surface geochemical and physical sampling results</w:t>
      </w:r>
      <w:r w:rsidR="00DD04BF" w:rsidRPr="00900DB4">
        <w:rPr>
          <w:lang w:eastAsia="zh-CN"/>
        </w:rPr>
        <w:t>,</w:t>
      </w:r>
      <w:bookmarkEnd w:id="105"/>
    </w:p>
    <w:p w14:paraId="2A52B3E8" w14:textId="77777777" w:rsidR="00782407" w:rsidRPr="00900DB4" w:rsidRDefault="00782407">
      <w:pPr>
        <w:numPr>
          <w:ilvl w:val="0"/>
          <w:numId w:val="4"/>
        </w:numPr>
        <w:spacing w:line="320" w:lineRule="exact"/>
        <w:ind w:left="590" w:hanging="170"/>
        <w:jc w:val="both"/>
        <w:rPr>
          <w:lang w:eastAsia="zh-CN"/>
        </w:rPr>
      </w:pPr>
      <w:bookmarkStart w:id="106" w:name="_Toc17948"/>
      <w:r w:rsidRPr="00900DB4">
        <w:rPr>
          <w:lang w:eastAsia="zh-CN"/>
        </w:rPr>
        <w:t>surface and subsurface geophysical survey results</w:t>
      </w:r>
      <w:r w:rsidR="00DD04BF" w:rsidRPr="00900DB4">
        <w:rPr>
          <w:lang w:eastAsia="zh-CN"/>
        </w:rPr>
        <w:t>,</w:t>
      </w:r>
      <w:r w:rsidRPr="00900DB4">
        <w:rPr>
          <w:lang w:eastAsia="zh-CN"/>
        </w:rPr>
        <w:t xml:space="preserve"> </w:t>
      </w:r>
      <w:bookmarkEnd w:id="106"/>
    </w:p>
    <w:p w14:paraId="41CC90F7" w14:textId="77777777" w:rsidR="00782407" w:rsidRPr="00900DB4" w:rsidRDefault="00782407">
      <w:pPr>
        <w:numPr>
          <w:ilvl w:val="0"/>
          <w:numId w:val="4"/>
        </w:numPr>
        <w:spacing w:line="320" w:lineRule="exact"/>
        <w:ind w:left="590" w:hanging="170"/>
        <w:jc w:val="both"/>
        <w:rPr>
          <w:lang w:eastAsia="zh-CN"/>
        </w:rPr>
      </w:pPr>
      <w:bookmarkStart w:id="107" w:name="_Toc20164"/>
      <w:r w:rsidRPr="00900DB4">
        <w:rPr>
          <w:lang w:eastAsia="zh-CN"/>
        </w:rPr>
        <w:t>drill holes, test pits, and underground workings.</w:t>
      </w:r>
      <w:bookmarkEnd w:id="107"/>
    </w:p>
    <w:p w14:paraId="5FE22AB8" w14:textId="77777777" w:rsidR="00782407" w:rsidRPr="00900DB4" w:rsidRDefault="00782407">
      <w:pPr>
        <w:spacing w:beforeLines="30" w:before="72" w:line="320" w:lineRule="exact"/>
        <w:ind w:firstLineChars="150" w:firstLine="330"/>
        <w:jc w:val="both"/>
        <w:rPr>
          <w:lang w:eastAsia="zh-CN"/>
        </w:rPr>
      </w:pPr>
      <w:bookmarkStart w:id="108" w:name="_Toc19549"/>
      <w:r w:rsidRPr="00900DB4">
        <w:rPr>
          <w:lang w:eastAsia="zh-CN"/>
        </w:rPr>
        <w:lastRenderedPageBreak/>
        <w:t>Proposed exploration activities designed to test the validity of an Exploration Target should be detailed and include the timeframe within which they are expected to be completed.</w:t>
      </w:r>
      <w:bookmarkEnd w:id="108"/>
    </w:p>
    <w:p w14:paraId="028DD0A1" w14:textId="36146837" w:rsidR="00B5517B" w:rsidRPr="00900DB4" w:rsidRDefault="00D64718">
      <w:pPr>
        <w:spacing w:beforeLines="30" w:before="72" w:line="320" w:lineRule="exact"/>
        <w:ind w:firstLineChars="150" w:firstLine="330"/>
        <w:jc w:val="both"/>
        <w:rPr>
          <w:lang w:eastAsia="zh-CN"/>
        </w:rPr>
      </w:pPr>
      <w:r w:rsidRPr="00900DB4">
        <w:rPr>
          <w:lang w:eastAsia="zh-CN"/>
        </w:rPr>
        <w:t xml:space="preserve">9.5 </w:t>
      </w:r>
      <w:r w:rsidR="00B5517B" w:rsidRPr="00900DB4">
        <w:rPr>
          <w:lang w:eastAsia="zh-CN"/>
        </w:rPr>
        <w:t>Given the level of uncertainty surrounding the supporting data, an Exploration Target tonnage or grade must not be reported as a ‘headline statement’ in a Public Report.</w:t>
      </w:r>
      <w:r w:rsidR="00D11054" w:rsidRPr="00900DB4">
        <w:rPr>
          <w:lang w:eastAsia="zh-CN"/>
        </w:rPr>
        <w:t xml:space="preserve"> For the same reason to avoid </w:t>
      </w:r>
      <w:r w:rsidR="004B6140">
        <w:rPr>
          <w:lang w:eastAsia="zh-CN"/>
        </w:rPr>
        <w:t>being</w:t>
      </w:r>
      <w:r w:rsidR="004B6140" w:rsidRPr="00900DB4">
        <w:rPr>
          <w:lang w:eastAsia="zh-CN"/>
        </w:rPr>
        <w:t xml:space="preserve"> </w:t>
      </w:r>
      <w:r w:rsidR="00D11054" w:rsidRPr="00900DB4">
        <w:rPr>
          <w:lang w:eastAsia="zh-CN"/>
        </w:rPr>
        <w:t>misleading, the</w:t>
      </w:r>
      <w:r w:rsidR="004B6140">
        <w:rPr>
          <w:lang w:eastAsia="zh-CN"/>
        </w:rPr>
        <w:t xml:space="preserve"> reporting of</w:t>
      </w:r>
      <w:r w:rsidR="00D11054" w:rsidRPr="00900DB4">
        <w:rPr>
          <w:lang w:eastAsia="zh-CN"/>
        </w:rPr>
        <w:t xml:space="preserve"> ‘contained metals’ or ‘contained minerals’ is no</w:t>
      </w:r>
      <w:r w:rsidR="00C76C65" w:rsidRPr="00900DB4">
        <w:rPr>
          <w:lang w:eastAsia="zh-CN"/>
        </w:rPr>
        <w:t>t</w:t>
      </w:r>
      <w:r w:rsidR="00D11054" w:rsidRPr="00900DB4">
        <w:rPr>
          <w:lang w:eastAsia="zh-CN"/>
        </w:rPr>
        <w:t xml:space="preserve"> allowed in a Public Report</w:t>
      </w:r>
      <w:r w:rsidR="00C80372" w:rsidRPr="00900DB4">
        <w:rPr>
          <w:lang w:eastAsia="zh-CN"/>
        </w:rPr>
        <w:t xml:space="preserve"> </w:t>
      </w:r>
      <w:r w:rsidR="005C79D1" w:rsidRPr="00900DB4">
        <w:rPr>
          <w:lang w:eastAsia="zh-CN"/>
        </w:rPr>
        <w:t>for</w:t>
      </w:r>
      <w:r w:rsidR="00C80372" w:rsidRPr="00900DB4">
        <w:rPr>
          <w:lang w:eastAsia="zh-CN"/>
        </w:rPr>
        <w:t xml:space="preserve"> Exploration Target</w:t>
      </w:r>
      <w:r w:rsidR="008E523F" w:rsidRPr="00900DB4">
        <w:rPr>
          <w:lang w:eastAsia="zh-CN"/>
        </w:rPr>
        <w:t>s</w:t>
      </w:r>
      <w:r w:rsidR="00D11054" w:rsidRPr="00900DB4">
        <w:rPr>
          <w:lang w:eastAsia="zh-CN"/>
        </w:rPr>
        <w:t>.</w:t>
      </w:r>
    </w:p>
    <w:p w14:paraId="158966AA" w14:textId="1D448A84" w:rsidR="00D64718" w:rsidRPr="00900DB4" w:rsidRDefault="00B5517B">
      <w:pPr>
        <w:spacing w:beforeLines="30" w:before="72" w:line="320" w:lineRule="exact"/>
        <w:ind w:firstLineChars="150" w:firstLine="330"/>
        <w:jc w:val="both"/>
        <w:rPr>
          <w:lang w:eastAsia="zh-CN"/>
        </w:rPr>
      </w:pPr>
      <w:r w:rsidRPr="00900DB4">
        <w:rPr>
          <w:lang w:eastAsia="zh-CN"/>
        </w:rPr>
        <w:t xml:space="preserve">9.6 </w:t>
      </w:r>
      <w:r w:rsidR="00D64718" w:rsidRPr="00900DB4">
        <w:rPr>
          <w:lang w:eastAsia="zh-CN"/>
        </w:rPr>
        <w:t>As noted in Clauses 2.1 and 5.</w:t>
      </w:r>
      <w:r w:rsidR="006271CE">
        <w:rPr>
          <w:lang w:eastAsia="zh-CN"/>
        </w:rPr>
        <w:t>3</w:t>
      </w:r>
      <w:r w:rsidR="005C79D1" w:rsidRPr="00900DB4">
        <w:rPr>
          <w:lang w:eastAsia="zh-CN"/>
        </w:rPr>
        <w:t>,</w:t>
      </w:r>
      <w:r w:rsidR="00D64718" w:rsidRPr="00900DB4">
        <w:rPr>
          <w:lang w:eastAsia="zh-CN"/>
        </w:rPr>
        <w:t xml:space="preserve"> the benchmark of Materiality is that which investor</w:t>
      </w:r>
      <w:r w:rsidR="008E523F" w:rsidRPr="00900DB4">
        <w:rPr>
          <w:lang w:eastAsia="zh-CN"/>
        </w:rPr>
        <w:t>s</w:t>
      </w:r>
      <w:r w:rsidR="0012699F" w:rsidRPr="00900DB4">
        <w:rPr>
          <w:lang w:eastAsia="zh-CN"/>
        </w:rPr>
        <w:t>, potential investors</w:t>
      </w:r>
      <w:r w:rsidR="00D64718" w:rsidRPr="00900DB4">
        <w:rPr>
          <w:lang w:eastAsia="zh-CN"/>
        </w:rPr>
        <w:t xml:space="preserve"> or their advisers would reasonably expect to see explicit comment on from the Competent Person, thus the reporting of all relevant c</w:t>
      </w:r>
      <w:r w:rsidR="009D2207" w:rsidRPr="00900DB4">
        <w:rPr>
          <w:lang w:eastAsia="zh-CN"/>
        </w:rPr>
        <w:t>riteria</w:t>
      </w:r>
      <w:r w:rsidR="00D64718" w:rsidRPr="00900DB4">
        <w:rPr>
          <w:lang w:eastAsia="zh-CN"/>
        </w:rPr>
        <w:t xml:space="preserve"> in Section 1 and Section 2 of Table 1 on an ‘</w:t>
      </w:r>
      <w:r w:rsidR="00D64718" w:rsidRPr="00900DB4">
        <w:rPr>
          <w:b/>
          <w:bCs/>
          <w:lang w:eastAsia="zh-CN"/>
        </w:rPr>
        <w:t>if not, why not</w:t>
      </w:r>
      <w:r w:rsidR="00D64718" w:rsidRPr="00900DB4">
        <w:rPr>
          <w:lang w:eastAsia="zh-CN"/>
        </w:rPr>
        <w:t>’ basis is required.</w:t>
      </w:r>
    </w:p>
    <w:p w14:paraId="533447C0" w14:textId="77777777" w:rsidR="00782407" w:rsidRPr="00900DB4" w:rsidRDefault="00782407">
      <w:pPr>
        <w:autoSpaceDE w:val="0"/>
        <w:autoSpaceDN w:val="0"/>
        <w:adjustRightInd w:val="0"/>
        <w:snapToGrid w:val="0"/>
        <w:spacing w:beforeLines="100" w:before="240" w:line="360" w:lineRule="auto"/>
        <w:outlineLvl w:val="0"/>
        <w:rPr>
          <w:b/>
          <w:sz w:val="24"/>
          <w:szCs w:val="24"/>
          <w:lang w:eastAsia="zh-CN"/>
        </w:rPr>
      </w:pPr>
      <w:bookmarkStart w:id="109" w:name="_Toc30053"/>
      <w:bookmarkStart w:id="110" w:name="_Toc27408"/>
      <w:bookmarkStart w:id="111" w:name="_Toc30115"/>
      <w:bookmarkStart w:id="112" w:name="_Toc2204"/>
      <w:bookmarkStart w:id="113" w:name="_Toc29837"/>
      <w:bookmarkStart w:id="114" w:name="_Toc23715"/>
      <w:bookmarkStart w:id="115" w:name="_Toc29132"/>
      <w:bookmarkStart w:id="116" w:name="_Toc20932"/>
      <w:bookmarkStart w:id="117" w:name="OLE_LINK5"/>
      <w:bookmarkStart w:id="118" w:name="OLE_LINK6"/>
      <w:r w:rsidRPr="00900DB4">
        <w:rPr>
          <w:b/>
          <w:sz w:val="24"/>
          <w:szCs w:val="24"/>
          <w:lang w:eastAsia="zh-CN"/>
        </w:rPr>
        <w:t>10. Reporting of Exploration Results</w:t>
      </w:r>
      <w:bookmarkEnd w:id="109"/>
      <w:bookmarkEnd w:id="110"/>
      <w:bookmarkEnd w:id="111"/>
      <w:bookmarkEnd w:id="112"/>
      <w:bookmarkEnd w:id="113"/>
      <w:bookmarkEnd w:id="114"/>
      <w:bookmarkEnd w:id="115"/>
      <w:bookmarkEnd w:id="116"/>
      <w:r w:rsidRPr="00900DB4">
        <w:rPr>
          <w:b/>
          <w:sz w:val="24"/>
          <w:szCs w:val="24"/>
          <w:lang w:eastAsia="zh-CN"/>
        </w:rPr>
        <w:t xml:space="preserve"> </w:t>
      </w:r>
    </w:p>
    <w:p w14:paraId="17B15FE1" w14:textId="77777777" w:rsidR="0060445E" w:rsidRPr="00900DB4" w:rsidRDefault="00782407" w:rsidP="0060445E">
      <w:pPr>
        <w:autoSpaceDE w:val="0"/>
        <w:autoSpaceDN w:val="0"/>
        <w:adjustRightInd w:val="0"/>
        <w:snapToGrid w:val="0"/>
        <w:spacing w:beforeLines="30" w:before="72" w:line="320" w:lineRule="exact"/>
        <w:ind w:firstLineChars="150" w:firstLine="330"/>
        <w:jc w:val="both"/>
        <w:rPr>
          <w:b/>
          <w:bCs/>
          <w:lang w:eastAsia="zh-CN"/>
        </w:rPr>
      </w:pPr>
      <w:bookmarkStart w:id="119" w:name="_Toc1267"/>
      <w:r w:rsidRPr="00900DB4">
        <w:rPr>
          <w:rStyle w:val="af7"/>
          <w:sz w:val="22"/>
          <w:szCs w:val="22"/>
          <w:lang w:eastAsia="zh-CN"/>
        </w:rPr>
        <w:t xml:space="preserve">10.1 </w:t>
      </w:r>
      <w:bookmarkStart w:id="120" w:name="_Toc2637"/>
      <w:bookmarkEnd w:id="119"/>
      <w:r w:rsidR="0060445E" w:rsidRPr="00900DB4">
        <w:rPr>
          <w:b/>
          <w:bCs/>
          <w:lang w:eastAsia="zh-CN"/>
        </w:rPr>
        <w:t>Exploration Results include data and information generated by mineral exploration programs that might be of use to investors, but which do not form part of a declaration of Mineral Resources or Mineral Reserves.</w:t>
      </w:r>
      <w:r w:rsidR="00BA65E0" w:rsidRPr="00900DB4">
        <w:rPr>
          <w:b/>
          <w:bCs/>
          <w:lang w:eastAsia="zh-CN"/>
        </w:rPr>
        <w:t xml:space="preserve"> </w:t>
      </w:r>
    </w:p>
    <w:p w14:paraId="0AB7E706" w14:textId="77777777" w:rsidR="00782407" w:rsidRPr="00900DB4" w:rsidRDefault="0060445E">
      <w:pPr>
        <w:spacing w:beforeLines="30" w:before="72" w:line="320" w:lineRule="exact"/>
        <w:ind w:firstLineChars="150" w:firstLine="330"/>
        <w:jc w:val="both"/>
        <w:rPr>
          <w:lang w:eastAsia="zh-CN"/>
        </w:rPr>
      </w:pPr>
      <w:r w:rsidRPr="00900DB4">
        <w:rPr>
          <w:lang w:eastAsia="zh-CN"/>
        </w:rPr>
        <w:t xml:space="preserve">10.2 </w:t>
      </w:r>
      <w:r w:rsidR="00782407" w:rsidRPr="00900DB4">
        <w:rPr>
          <w:lang w:eastAsia="zh-CN"/>
        </w:rPr>
        <w:t>Reporting of Exploration Results</w:t>
      </w:r>
      <w:r w:rsidRPr="00900DB4">
        <w:rPr>
          <w:lang w:eastAsia="zh-CN"/>
        </w:rPr>
        <w:t xml:space="preserve"> </w:t>
      </w:r>
      <w:r w:rsidR="00782407" w:rsidRPr="00900DB4">
        <w:rPr>
          <w:lang w:eastAsia="zh-CN"/>
        </w:rPr>
        <w:t xml:space="preserve">is common in the early stages of exploration when the quantity of data available is generally not sufficient to allow any reasonable </w:t>
      </w:r>
      <w:r w:rsidR="00E43CF7" w:rsidRPr="00900DB4">
        <w:rPr>
          <w:lang w:eastAsia="zh-CN"/>
        </w:rPr>
        <w:t>estimates</w:t>
      </w:r>
      <w:r w:rsidR="00FA1DA9" w:rsidRPr="00900DB4">
        <w:rPr>
          <w:lang w:eastAsia="zh-CN"/>
        </w:rPr>
        <w:t xml:space="preserve"> </w:t>
      </w:r>
      <w:r w:rsidR="00782407" w:rsidRPr="00900DB4">
        <w:rPr>
          <w:lang w:eastAsia="zh-CN"/>
        </w:rPr>
        <w:t>of tonnage and grade to be made. Examples include discovery outcrops, single drill hole intercepts or the result or geophysical surveys and results of metallurgical testwork.</w:t>
      </w:r>
      <w:bookmarkEnd w:id="120"/>
    </w:p>
    <w:p w14:paraId="4C269211" w14:textId="77777777" w:rsidR="00782407" w:rsidRPr="00900DB4" w:rsidRDefault="00782407">
      <w:pPr>
        <w:spacing w:beforeLines="30" w:before="72" w:line="320" w:lineRule="exact"/>
        <w:ind w:firstLineChars="150" w:firstLine="330"/>
        <w:jc w:val="both"/>
        <w:rPr>
          <w:lang w:eastAsia="zh-CN"/>
        </w:rPr>
      </w:pPr>
      <w:bookmarkStart w:id="121" w:name="_Toc8804"/>
      <w:r w:rsidRPr="00900DB4">
        <w:rPr>
          <w:lang w:eastAsia="zh-CN"/>
        </w:rPr>
        <w:t xml:space="preserve">Exploration Results may not be part of a formal declaration of Mineral Resources or Mineral Reserves and must not be presented in a way that unreasonably implies the discovery of potentially economic </w:t>
      </w:r>
      <w:r w:rsidR="00CB3256" w:rsidRPr="00900DB4">
        <w:rPr>
          <w:lang w:eastAsia="zh-CN"/>
        </w:rPr>
        <w:t>m</w:t>
      </w:r>
      <w:r w:rsidR="005D765B" w:rsidRPr="00900DB4">
        <w:rPr>
          <w:lang w:eastAsia="zh-CN"/>
        </w:rPr>
        <w:t>ineralisation</w:t>
      </w:r>
      <w:r w:rsidRPr="00900DB4">
        <w:rPr>
          <w:lang w:eastAsia="zh-CN"/>
        </w:rPr>
        <w:t>.</w:t>
      </w:r>
      <w:bookmarkEnd w:id="121"/>
    </w:p>
    <w:p w14:paraId="7EBE7B8D" w14:textId="3BBF04BF" w:rsidR="00782407" w:rsidRPr="00900DB4" w:rsidRDefault="00782407">
      <w:pPr>
        <w:autoSpaceDE w:val="0"/>
        <w:autoSpaceDN w:val="0"/>
        <w:adjustRightInd w:val="0"/>
        <w:snapToGrid w:val="0"/>
        <w:spacing w:beforeLines="30" w:before="72" w:line="320" w:lineRule="exact"/>
        <w:ind w:firstLineChars="150" w:firstLine="330"/>
        <w:jc w:val="both"/>
        <w:rPr>
          <w:b/>
          <w:bCs/>
          <w:lang w:eastAsia="zh-CN"/>
        </w:rPr>
      </w:pPr>
      <w:r w:rsidRPr="00900DB4">
        <w:rPr>
          <w:lang w:eastAsia="zh-CN"/>
        </w:rPr>
        <w:t>10.</w:t>
      </w:r>
      <w:r w:rsidR="0060445E" w:rsidRPr="00900DB4">
        <w:rPr>
          <w:lang w:eastAsia="zh-CN"/>
        </w:rPr>
        <w:t>3</w:t>
      </w:r>
      <w:r w:rsidRPr="00900DB4">
        <w:rPr>
          <w:lang w:eastAsia="zh-CN"/>
        </w:rPr>
        <w:t xml:space="preserve"> Public </w:t>
      </w:r>
      <w:r w:rsidR="0012699F" w:rsidRPr="00900DB4">
        <w:rPr>
          <w:lang w:eastAsia="zh-CN"/>
        </w:rPr>
        <w:t>Report</w:t>
      </w:r>
      <w:r w:rsidR="009D2207" w:rsidRPr="00900DB4">
        <w:rPr>
          <w:lang w:eastAsia="zh-CN"/>
        </w:rPr>
        <w:t>s</w:t>
      </w:r>
      <w:r w:rsidR="0012699F" w:rsidRPr="00900DB4">
        <w:rPr>
          <w:lang w:eastAsia="zh-CN"/>
        </w:rPr>
        <w:t xml:space="preserve"> </w:t>
      </w:r>
      <w:r w:rsidRPr="00900DB4">
        <w:rPr>
          <w:lang w:eastAsia="zh-CN"/>
        </w:rPr>
        <w:t>of Exploration Results must contain sufficient information to allow an objective and balanced judgement of their significance.</w:t>
      </w:r>
      <w:r w:rsidRPr="00900DB4">
        <w:rPr>
          <w:b/>
          <w:bCs/>
          <w:lang w:eastAsia="zh-CN"/>
        </w:rPr>
        <w:t xml:space="preserve"> </w:t>
      </w:r>
    </w:p>
    <w:p w14:paraId="6C96C735" w14:textId="33EBB135" w:rsidR="00782407" w:rsidRPr="00900DB4" w:rsidRDefault="009D2207">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 xml:space="preserve">10.4 </w:t>
      </w:r>
      <w:r w:rsidR="00782407" w:rsidRPr="00900DB4">
        <w:rPr>
          <w:lang w:eastAsia="zh-CN"/>
        </w:rPr>
        <w:t>Reports must include relevant information such as exploration conditions, the sampling type and methods, the sample intervals and locations, the distribution, dimensions and relative location of all relevant data, data analysis and processing methods, and other information required in Table 1 that are material to an assessment.</w:t>
      </w:r>
    </w:p>
    <w:p w14:paraId="6F65272D" w14:textId="77777777" w:rsidR="00782407" w:rsidRPr="00900DB4" w:rsidRDefault="00782407">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 xml:space="preserve">A report cannot be made on selective information such as isolated assays, isolated drill holes, assays of panned concentrates or supergene enriched soils or surface samples, </w:t>
      </w:r>
      <w:r w:rsidRPr="00900DB4">
        <w:t>etc.</w:t>
      </w:r>
    </w:p>
    <w:p w14:paraId="169CCAFB" w14:textId="77777777" w:rsidR="00782407" w:rsidRPr="00900DB4" w:rsidRDefault="00782407">
      <w:pPr>
        <w:autoSpaceDE w:val="0"/>
        <w:autoSpaceDN w:val="0"/>
        <w:adjustRightInd w:val="0"/>
        <w:snapToGrid w:val="0"/>
        <w:spacing w:beforeLines="30" w:before="72" w:line="320" w:lineRule="exact"/>
        <w:ind w:firstLineChars="150" w:firstLine="330"/>
        <w:jc w:val="both"/>
      </w:pPr>
      <w:r w:rsidRPr="00900DB4">
        <w:t xml:space="preserve">In the Public Report of </w:t>
      </w:r>
      <w:r w:rsidRPr="00900DB4">
        <w:rPr>
          <w:lang w:eastAsia="zh-CN"/>
        </w:rPr>
        <w:t>Exploration</w:t>
      </w:r>
      <w:r w:rsidRPr="00900DB4">
        <w:t xml:space="preserve"> Results, it is not allowed to express or imply that</w:t>
      </w:r>
      <w:r w:rsidRPr="00900DB4">
        <w:rPr>
          <w:lang w:eastAsia="zh-CN"/>
        </w:rPr>
        <w:t xml:space="preserve"> any</w:t>
      </w:r>
      <w:r w:rsidRPr="00900DB4">
        <w:t xml:space="preserve"> potential economic m</w:t>
      </w:r>
      <w:r w:rsidR="005D765B" w:rsidRPr="00900DB4">
        <w:t>ineralisation</w:t>
      </w:r>
      <w:r w:rsidRPr="00900DB4">
        <w:t xml:space="preserve"> has been discovered.</w:t>
      </w:r>
    </w:p>
    <w:p w14:paraId="1823CCBD" w14:textId="6982A080" w:rsidR="00980832" w:rsidRPr="00900DB4" w:rsidRDefault="00980832">
      <w:pPr>
        <w:autoSpaceDE w:val="0"/>
        <w:autoSpaceDN w:val="0"/>
        <w:adjustRightInd w:val="0"/>
        <w:snapToGrid w:val="0"/>
        <w:spacing w:beforeLines="30" w:before="72" w:line="320" w:lineRule="exact"/>
        <w:ind w:firstLineChars="150" w:firstLine="330"/>
        <w:jc w:val="both"/>
      </w:pPr>
      <w:r w:rsidRPr="00900DB4">
        <w:rPr>
          <w:lang w:eastAsia="zh-CN"/>
        </w:rPr>
        <w:t>10.</w:t>
      </w:r>
      <w:r w:rsidR="009D2207" w:rsidRPr="00900DB4">
        <w:rPr>
          <w:lang w:eastAsia="zh-CN"/>
        </w:rPr>
        <w:t xml:space="preserve">5 </w:t>
      </w:r>
      <w:r w:rsidRPr="00900DB4">
        <w:rPr>
          <w:lang w:eastAsia="zh-CN"/>
        </w:rPr>
        <w:t>As noted in Clauses 2.1 and 5.</w:t>
      </w:r>
      <w:r w:rsidR="006271CE">
        <w:rPr>
          <w:lang w:eastAsia="zh-CN"/>
        </w:rPr>
        <w:t>3</w:t>
      </w:r>
      <w:r w:rsidR="00E72004" w:rsidRPr="00900DB4">
        <w:rPr>
          <w:lang w:eastAsia="zh-CN"/>
        </w:rPr>
        <w:t xml:space="preserve"> </w:t>
      </w:r>
      <w:r w:rsidRPr="00900DB4">
        <w:rPr>
          <w:lang w:eastAsia="zh-CN"/>
        </w:rPr>
        <w:t>the benchmark of Materiality is that which investor</w:t>
      </w:r>
      <w:r w:rsidR="0012699F" w:rsidRPr="00900DB4">
        <w:rPr>
          <w:lang w:eastAsia="zh-CN"/>
        </w:rPr>
        <w:t>s, potential investors</w:t>
      </w:r>
      <w:r w:rsidRPr="00900DB4">
        <w:rPr>
          <w:lang w:eastAsia="zh-CN"/>
        </w:rPr>
        <w:t xml:space="preserve"> or their advisers would reasonably expect to see explicit comment on from the Competent Person, thus the reporting of all relevant criteria in section 1 and section 2 of Table 1 on an ‘</w:t>
      </w:r>
      <w:r w:rsidRPr="00900DB4">
        <w:rPr>
          <w:b/>
          <w:bCs/>
          <w:lang w:eastAsia="zh-CN"/>
        </w:rPr>
        <w:t>if not, why not</w:t>
      </w:r>
      <w:r w:rsidRPr="00900DB4">
        <w:rPr>
          <w:lang w:eastAsia="zh-CN"/>
        </w:rPr>
        <w:t>’ basis is required.</w:t>
      </w:r>
    </w:p>
    <w:p w14:paraId="30722210" w14:textId="77777777" w:rsidR="00782407" w:rsidRPr="00900DB4" w:rsidRDefault="00782407">
      <w:pPr>
        <w:autoSpaceDE w:val="0"/>
        <w:autoSpaceDN w:val="0"/>
        <w:adjustRightInd w:val="0"/>
        <w:snapToGrid w:val="0"/>
        <w:spacing w:beforeLines="100" w:before="240" w:line="360" w:lineRule="auto"/>
        <w:outlineLvl w:val="0"/>
        <w:rPr>
          <w:b/>
          <w:sz w:val="24"/>
          <w:szCs w:val="24"/>
          <w:lang w:eastAsia="zh-CN"/>
        </w:rPr>
      </w:pPr>
      <w:bookmarkStart w:id="122" w:name="_Toc14588"/>
      <w:bookmarkStart w:id="123" w:name="_Toc21788"/>
      <w:bookmarkStart w:id="124" w:name="_Toc18070"/>
      <w:bookmarkStart w:id="125" w:name="_Toc7443"/>
      <w:bookmarkStart w:id="126" w:name="_Toc8192"/>
      <w:bookmarkStart w:id="127" w:name="_Toc23501"/>
      <w:bookmarkStart w:id="128" w:name="_Toc9041"/>
      <w:bookmarkStart w:id="129" w:name="_Toc16848"/>
      <w:bookmarkStart w:id="130" w:name="_Toc22365"/>
      <w:bookmarkEnd w:id="117"/>
      <w:bookmarkEnd w:id="118"/>
      <w:r w:rsidRPr="00900DB4">
        <w:rPr>
          <w:b/>
          <w:sz w:val="24"/>
          <w:szCs w:val="24"/>
          <w:lang w:eastAsia="zh-CN"/>
        </w:rPr>
        <w:t>11. Reporting of Mineral Resources</w:t>
      </w:r>
      <w:bookmarkEnd w:id="122"/>
      <w:bookmarkEnd w:id="123"/>
      <w:bookmarkEnd w:id="124"/>
      <w:bookmarkEnd w:id="125"/>
      <w:bookmarkEnd w:id="126"/>
      <w:bookmarkEnd w:id="127"/>
      <w:bookmarkEnd w:id="128"/>
      <w:bookmarkEnd w:id="129"/>
      <w:bookmarkEnd w:id="130"/>
    </w:p>
    <w:p w14:paraId="68789252" w14:textId="687EDEED" w:rsidR="00E1548F" w:rsidRDefault="00782407" w:rsidP="00E1548F">
      <w:pPr>
        <w:autoSpaceDE w:val="0"/>
        <w:autoSpaceDN w:val="0"/>
        <w:adjustRightInd w:val="0"/>
        <w:snapToGrid w:val="0"/>
        <w:spacing w:beforeLines="30" w:before="72" w:line="320" w:lineRule="exact"/>
        <w:ind w:firstLineChars="150" w:firstLine="330"/>
        <w:jc w:val="both"/>
        <w:rPr>
          <w:b/>
          <w:bCs/>
          <w:lang w:eastAsia="zh-CN"/>
        </w:rPr>
      </w:pPr>
      <w:r w:rsidRPr="00900DB4">
        <w:rPr>
          <w:lang w:eastAsia="zh-CN"/>
        </w:rPr>
        <w:t xml:space="preserve">11.1 </w:t>
      </w:r>
      <w:r w:rsidR="00527D8E" w:rsidRPr="00900DB4">
        <w:rPr>
          <w:b/>
          <w:bCs/>
          <w:lang w:eastAsia="zh-CN"/>
        </w:rPr>
        <w:t xml:space="preserve">A ‘Mineral Resource’ is a concentration or occurrence of material of economic interest in or on the Earth’s crust in such form, grade or quality and quantity that there are reasonable prospects for economic extraction. The location, quantity, grade or quality, continuity and </w:t>
      </w:r>
      <w:r w:rsidR="00527D8E" w:rsidRPr="00900DB4">
        <w:rPr>
          <w:b/>
          <w:bCs/>
          <w:lang w:eastAsia="zh-CN"/>
        </w:rPr>
        <w:lastRenderedPageBreak/>
        <w:t>other geological characteristics of a Mineral Resource are known, estimated or interpreted from specific geological evidence and knowledge, including sampling. Mineral Resources are sub-divided, in order of increasing geological confidence into Inferred, Indicated and Measured categories.</w:t>
      </w:r>
    </w:p>
    <w:p w14:paraId="5B7BC776" w14:textId="2A3BDEE5" w:rsidR="00527D8E" w:rsidRDefault="00527D8E" w:rsidP="00A62CD4">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11.2 Any hypotheses made in the Public Report that determines the economic viability should be clearly stated.</w:t>
      </w:r>
      <w:r w:rsidR="00A62CD4" w:rsidRPr="00900DB4">
        <w:rPr>
          <w:lang w:eastAsia="zh-CN"/>
        </w:rPr>
        <w:t xml:space="preserve"> Any adjustment made to the data for the purpose of estimate of Mineral Resource</w:t>
      </w:r>
      <w:r w:rsidR="004A7BF0" w:rsidRPr="00900DB4">
        <w:rPr>
          <w:lang w:eastAsia="zh-CN"/>
        </w:rPr>
        <w:t>s</w:t>
      </w:r>
      <w:r w:rsidR="00A62CD4" w:rsidRPr="00900DB4">
        <w:rPr>
          <w:lang w:eastAsia="zh-CN"/>
        </w:rPr>
        <w:t>, for example the treatment of outlier grades</w:t>
      </w:r>
      <w:r w:rsidR="00E85FE5" w:rsidRPr="00900DB4">
        <w:rPr>
          <w:lang w:eastAsia="zh-CN"/>
        </w:rPr>
        <w:t xml:space="preserve">, </w:t>
      </w:r>
      <w:r w:rsidR="00A62CD4" w:rsidRPr="00900DB4">
        <w:rPr>
          <w:lang w:eastAsia="zh-CN"/>
        </w:rPr>
        <w:t>should be clearly stated and described in the Public Report.</w:t>
      </w:r>
    </w:p>
    <w:p w14:paraId="43FB475D" w14:textId="2AC73FED" w:rsidR="002631B8" w:rsidRDefault="002631B8" w:rsidP="002631B8">
      <w:pPr>
        <w:autoSpaceDE w:val="0"/>
        <w:autoSpaceDN w:val="0"/>
        <w:adjustRightInd w:val="0"/>
        <w:snapToGrid w:val="0"/>
        <w:spacing w:beforeLines="30" w:before="72" w:line="320" w:lineRule="exact"/>
        <w:ind w:firstLineChars="150" w:firstLine="330"/>
        <w:jc w:val="both"/>
        <w:rPr>
          <w:lang w:eastAsia="zh-CN"/>
        </w:rPr>
      </w:pPr>
      <w:r>
        <w:rPr>
          <w:lang w:eastAsia="zh-CN"/>
        </w:rPr>
        <w:t>11.3 All reports of Mineral Resources must satisfy the requirement that there are reasonable prospects for economic extraction (i.e., more likely than not), regardless of the classification of the Mineral Resource.</w:t>
      </w:r>
    </w:p>
    <w:p w14:paraId="4AC3CEC5" w14:textId="47EEE451" w:rsidR="002631B8" w:rsidRPr="00900DB4" w:rsidRDefault="002631B8" w:rsidP="002631B8">
      <w:pPr>
        <w:autoSpaceDE w:val="0"/>
        <w:autoSpaceDN w:val="0"/>
        <w:adjustRightInd w:val="0"/>
        <w:snapToGrid w:val="0"/>
        <w:spacing w:beforeLines="30" w:before="72" w:line="320" w:lineRule="exact"/>
        <w:ind w:firstLineChars="150" w:firstLine="330"/>
        <w:jc w:val="both"/>
        <w:rPr>
          <w:lang w:eastAsia="zh-CN"/>
        </w:rPr>
      </w:pPr>
      <w:r>
        <w:rPr>
          <w:lang w:eastAsia="zh-CN"/>
        </w:rPr>
        <w:t xml:space="preserve">11.4 Estimates of non-economic mineralisation (where there are no reasonable prospects </w:t>
      </w:r>
      <w:r w:rsidR="00DE23D9">
        <w:rPr>
          <w:lang w:eastAsia="zh-CN"/>
        </w:rPr>
        <w:t>for economic</w:t>
      </w:r>
      <w:r>
        <w:rPr>
          <w:lang w:eastAsia="zh-CN"/>
        </w:rPr>
        <w:t xml:space="preserve"> extraction) do not qualify as Mineral Resources (or Mineral Reserves) under the definitions of this </w:t>
      </w:r>
      <w:r w:rsidR="004B6140">
        <w:rPr>
          <w:lang w:eastAsia="zh-CN"/>
        </w:rPr>
        <w:t>CAMRA Code</w:t>
      </w:r>
      <w:r>
        <w:rPr>
          <w:lang w:eastAsia="zh-CN"/>
        </w:rPr>
        <w:t>.</w:t>
      </w:r>
    </w:p>
    <w:p w14:paraId="307D6AE8" w14:textId="746EF4CD" w:rsidR="00782407" w:rsidRPr="00900DB4" w:rsidRDefault="00527D8E">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11.</w:t>
      </w:r>
      <w:r w:rsidR="002631B8">
        <w:rPr>
          <w:lang w:eastAsia="zh-CN"/>
        </w:rPr>
        <w:t>5</w:t>
      </w:r>
      <w:r w:rsidR="002631B8" w:rsidRPr="00900DB4">
        <w:rPr>
          <w:lang w:eastAsia="zh-CN"/>
        </w:rPr>
        <w:t xml:space="preserve"> </w:t>
      </w:r>
      <w:r w:rsidR="00782407" w:rsidRPr="00900DB4">
        <w:rPr>
          <w:lang w:eastAsia="zh-CN"/>
        </w:rPr>
        <w:t xml:space="preserve">Public </w:t>
      </w:r>
      <w:r w:rsidR="008D6363" w:rsidRPr="0085265D">
        <w:rPr>
          <w:lang w:eastAsia="zh-CN"/>
        </w:rPr>
        <w:t>Report</w:t>
      </w:r>
      <w:r w:rsidR="00FC106F" w:rsidRPr="0085265D">
        <w:rPr>
          <w:lang w:eastAsia="zh-CN"/>
        </w:rPr>
        <w:t>s</w:t>
      </w:r>
      <w:r w:rsidR="008D6363" w:rsidRPr="00900DB4">
        <w:rPr>
          <w:lang w:eastAsia="zh-CN"/>
        </w:rPr>
        <w:t xml:space="preserve"> </w:t>
      </w:r>
      <w:r w:rsidR="00782407" w:rsidRPr="00900DB4">
        <w:rPr>
          <w:lang w:eastAsia="zh-CN"/>
        </w:rPr>
        <w:t xml:space="preserve">of Mineral Resources must be </w:t>
      </w:r>
      <w:r w:rsidR="00D54BC0" w:rsidRPr="00900DB4">
        <w:rPr>
          <w:lang w:eastAsia="zh-CN"/>
        </w:rPr>
        <w:t>categori</w:t>
      </w:r>
      <w:r w:rsidR="008D6363" w:rsidRPr="00900DB4">
        <w:rPr>
          <w:lang w:eastAsia="zh-CN"/>
        </w:rPr>
        <w:t>s</w:t>
      </w:r>
      <w:r w:rsidR="00D54BC0" w:rsidRPr="00900DB4">
        <w:rPr>
          <w:lang w:eastAsia="zh-CN"/>
        </w:rPr>
        <w:t>ed</w:t>
      </w:r>
      <w:r w:rsidR="00782407" w:rsidRPr="00900DB4">
        <w:rPr>
          <w:lang w:eastAsia="zh-CN"/>
        </w:rPr>
        <w:t xml:space="preserve"> as per Figure 1 above.  </w:t>
      </w:r>
      <w:r w:rsidR="00782407" w:rsidRPr="00900DB4">
        <w:t>Mineral Resource categories not defined in the</w:t>
      </w:r>
      <w:r w:rsidR="00782407" w:rsidRPr="00900DB4">
        <w:rPr>
          <w:lang w:eastAsia="zh-CN"/>
        </w:rPr>
        <w:t xml:space="preserve"> CAMRA</w:t>
      </w:r>
      <w:r w:rsidR="00782407" w:rsidRPr="00900DB4">
        <w:t xml:space="preserve"> </w:t>
      </w:r>
      <w:r w:rsidR="00782407" w:rsidRPr="00900DB4">
        <w:rPr>
          <w:lang w:eastAsia="zh-CN"/>
        </w:rPr>
        <w:t>Code</w:t>
      </w:r>
      <w:r w:rsidR="00782407" w:rsidRPr="00900DB4">
        <w:t xml:space="preserve"> are not allowed</w:t>
      </w:r>
      <w:r w:rsidR="00782407" w:rsidRPr="00900DB4">
        <w:rPr>
          <w:lang w:eastAsia="zh-CN"/>
        </w:rPr>
        <w:t xml:space="preserve"> </w:t>
      </w:r>
      <w:r w:rsidR="00782407" w:rsidRPr="00900DB4">
        <w:t>in a</w:t>
      </w:r>
      <w:r w:rsidR="00782407" w:rsidRPr="00900DB4">
        <w:rPr>
          <w:lang w:eastAsia="zh-CN"/>
        </w:rPr>
        <w:t xml:space="preserve"> </w:t>
      </w:r>
      <w:r w:rsidR="00782407" w:rsidRPr="00900DB4">
        <w:t>Public Report.</w:t>
      </w:r>
    </w:p>
    <w:p w14:paraId="567B0080" w14:textId="32B9C534" w:rsidR="00E50557" w:rsidRPr="00900DB4" w:rsidRDefault="00E50557" w:rsidP="00E50557">
      <w:pPr>
        <w:spacing w:beforeLines="30" w:before="72" w:line="320" w:lineRule="exact"/>
        <w:ind w:firstLineChars="150" w:firstLine="330"/>
        <w:jc w:val="both"/>
        <w:rPr>
          <w:i/>
          <w:iCs/>
        </w:rPr>
      </w:pPr>
      <w:r w:rsidRPr="00900DB4">
        <w:rPr>
          <w:i/>
          <w:iCs/>
        </w:rPr>
        <w:t xml:space="preserve">Practical criteria successfully </w:t>
      </w:r>
      <w:r w:rsidR="00B015DF">
        <w:rPr>
          <w:i/>
          <w:iCs/>
        </w:rPr>
        <w:t xml:space="preserve">adopted </w:t>
      </w:r>
      <w:r w:rsidRPr="00900DB4">
        <w:rPr>
          <w:i/>
          <w:iCs/>
        </w:rPr>
        <w:t>in a comparable operating mine with similar style of m</w:t>
      </w:r>
      <w:r w:rsidR="005D765B" w:rsidRPr="00900DB4">
        <w:rPr>
          <w:i/>
          <w:iCs/>
        </w:rPr>
        <w:t>ineralisation</w:t>
      </w:r>
      <w:r w:rsidRPr="00900DB4">
        <w:rPr>
          <w:i/>
          <w:iCs/>
        </w:rPr>
        <w:t xml:space="preserve"> or type of deposit may be used as guidance for Mineral Resource</w:t>
      </w:r>
      <w:r w:rsidR="004A7BF0" w:rsidRPr="00900DB4">
        <w:rPr>
          <w:i/>
          <w:iCs/>
        </w:rPr>
        <w:t>s</w:t>
      </w:r>
      <w:r w:rsidRPr="00900DB4">
        <w:rPr>
          <w:i/>
          <w:iCs/>
        </w:rPr>
        <w:t xml:space="preserve"> categor</w:t>
      </w:r>
      <w:r w:rsidR="00B2229E" w:rsidRPr="00900DB4">
        <w:rPr>
          <w:i/>
          <w:iCs/>
        </w:rPr>
        <w:t>isation</w:t>
      </w:r>
      <w:r w:rsidRPr="00900DB4">
        <w:rPr>
          <w:i/>
          <w:iCs/>
        </w:rPr>
        <w:t>.</w:t>
      </w:r>
    </w:p>
    <w:p w14:paraId="47CF0D82" w14:textId="77777777" w:rsidR="00782407" w:rsidRPr="00900DB4" w:rsidRDefault="00782407">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 xml:space="preserve">Categories must not be reported in a combined form unless details for the individual category are also provided. Mineral Resources must not be reported in terms of contained metal or mineral content </w:t>
      </w:r>
      <w:r w:rsidR="00C914F2" w:rsidRPr="00900DB4">
        <w:t xml:space="preserve">unless </w:t>
      </w:r>
      <w:r w:rsidRPr="00900DB4">
        <w:t>the tonnage and grade are also reported</w:t>
      </w:r>
      <w:r w:rsidRPr="00900DB4">
        <w:rPr>
          <w:lang w:eastAsia="zh-CN"/>
        </w:rPr>
        <w:t xml:space="preserve">. </w:t>
      </w:r>
    </w:p>
    <w:p w14:paraId="6D461A5A" w14:textId="3026E806" w:rsidR="00782407" w:rsidRPr="00900DB4" w:rsidRDefault="00782407">
      <w:pPr>
        <w:autoSpaceDE w:val="0"/>
        <w:autoSpaceDN w:val="0"/>
        <w:adjustRightInd w:val="0"/>
        <w:snapToGrid w:val="0"/>
        <w:spacing w:beforeLines="30" w:before="72" w:line="320" w:lineRule="exact"/>
        <w:ind w:firstLineChars="150" w:firstLine="330"/>
        <w:jc w:val="both"/>
        <w:rPr>
          <w:lang w:eastAsia="zh-CN"/>
        </w:rPr>
      </w:pPr>
      <w:r w:rsidRPr="00900DB4">
        <w:t>In a Public Report, the Competent Person</w:t>
      </w:r>
      <w:r w:rsidR="008D6363" w:rsidRPr="00900DB4">
        <w:t>(s)</w:t>
      </w:r>
      <w:r w:rsidRPr="00900DB4">
        <w:t xml:space="preserve"> must be guided by the requirements of Table 1 to clearly explain the reasonable prospects of economic extraction. When disclosing a reasonable prospect, the basis for select</w:t>
      </w:r>
      <w:r w:rsidR="008D6363" w:rsidRPr="00900DB4">
        <w:t>ed</w:t>
      </w:r>
      <w:r w:rsidRPr="00900DB4">
        <w:t xml:space="preserve"> </w:t>
      </w:r>
      <w:r w:rsidRPr="00900DB4">
        <w:rPr>
          <w:lang w:eastAsia="zh-CN"/>
        </w:rPr>
        <w:t>cut-off</w:t>
      </w:r>
      <w:r w:rsidRPr="00900DB4">
        <w:t xml:space="preserve"> grade must also be explained from both technical and economic aspects.</w:t>
      </w:r>
    </w:p>
    <w:p w14:paraId="356DDEA4" w14:textId="77777777" w:rsidR="00782407" w:rsidRPr="00900DB4" w:rsidRDefault="00782407">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 xml:space="preserve">Where untested practices are applied in the determination of reasonable prospects of a </w:t>
      </w:r>
      <w:r w:rsidR="00AD7238" w:rsidRPr="00900DB4">
        <w:rPr>
          <w:lang w:eastAsia="zh-CN"/>
        </w:rPr>
        <w:t>M</w:t>
      </w:r>
      <w:r w:rsidRPr="00900DB4">
        <w:rPr>
          <w:lang w:eastAsia="zh-CN"/>
        </w:rPr>
        <w:t xml:space="preserve">ineral </w:t>
      </w:r>
      <w:r w:rsidR="00AD7238" w:rsidRPr="00900DB4">
        <w:rPr>
          <w:lang w:eastAsia="zh-CN"/>
        </w:rPr>
        <w:t>R</w:t>
      </w:r>
      <w:r w:rsidRPr="00900DB4">
        <w:rPr>
          <w:lang w:eastAsia="zh-CN"/>
        </w:rPr>
        <w:t>esource, the use of the proposed practices for reporting of the Mineral Resource must be justified by the Competent Person in the Public Report.</w:t>
      </w:r>
    </w:p>
    <w:p w14:paraId="5302FB70" w14:textId="194EE3CE" w:rsidR="002064E6" w:rsidRPr="00900DB4" w:rsidRDefault="002064E6">
      <w:pPr>
        <w:autoSpaceDE w:val="0"/>
        <w:autoSpaceDN w:val="0"/>
        <w:adjustRightInd w:val="0"/>
        <w:snapToGrid w:val="0"/>
        <w:spacing w:beforeLines="30" w:before="72" w:line="320" w:lineRule="exact"/>
        <w:ind w:firstLineChars="150" w:firstLine="330"/>
        <w:jc w:val="both"/>
        <w:rPr>
          <w:i/>
          <w:iCs/>
          <w:lang w:eastAsia="zh-CN"/>
        </w:rPr>
      </w:pPr>
      <w:r w:rsidRPr="00900DB4">
        <w:rPr>
          <w:lang w:eastAsia="zh-CN"/>
        </w:rPr>
        <w:t xml:space="preserve">The words </w:t>
      </w:r>
      <w:r w:rsidR="00C94967" w:rsidRPr="00900DB4">
        <w:rPr>
          <w:lang w:eastAsia="zh-CN"/>
        </w:rPr>
        <w:t>‘</w:t>
      </w:r>
      <w:r w:rsidRPr="00900DB4">
        <w:rPr>
          <w:lang w:eastAsia="zh-CN"/>
        </w:rPr>
        <w:t>ore</w:t>
      </w:r>
      <w:r w:rsidR="00C94967" w:rsidRPr="00900DB4">
        <w:rPr>
          <w:lang w:eastAsia="zh-CN"/>
        </w:rPr>
        <w:t>’</w:t>
      </w:r>
      <w:r w:rsidRPr="00900DB4">
        <w:rPr>
          <w:lang w:eastAsia="zh-CN"/>
        </w:rPr>
        <w:t xml:space="preserve"> and </w:t>
      </w:r>
      <w:r w:rsidR="00C94967" w:rsidRPr="00900DB4">
        <w:rPr>
          <w:lang w:eastAsia="zh-CN"/>
        </w:rPr>
        <w:t>‘</w:t>
      </w:r>
      <w:r w:rsidRPr="00900DB4">
        <w:rPr>
          <w:lang w:eastAsia="zh-CN"/>
        </w:rPr>
        <w:t>reserves</w:t>
      </w:r>
      <w:r w:rsidR="00C94967" w:rsidRPr="00900DB4">
        <w:rPr>
          <w:lang w:eastAsia="zh-CN"/>
        </w:rPr>
        <w:t>’</w:t>
      </w:r>
      <w:r w:rsidRPr="00900DB4">
        <w:rPr>
          <w:lang w:eastAsia="zh-CN"/>
        </w:rPr>
        <w:t xml:space="preserve"> must not be used in describing Mineral Resource estimates as the terms imply technical feasibility and economic viability and are only appropriate when all relevant Modifying Factors have been considered</w:t>
      </w:r>
      <w:r w:rsidRPr="00900DB4">
        <w:rPr>
          <w:i/>
          <w:iCs/>
          <w:lang w:eastAsia="zh-CN"/>
        </w:rPr>
        <w:t xml:space="preserve">. </w:t>
      </w:r>
    </w:p>
    <w:p w14:paraId="3474EAEE" w14:textId="19931CDB" w:rsidR="007E0B87" w:rsidRPr="00900DB4" w:rsidRDefault="00215572" w:rsidP="007E0B87">
      <w:pPr>
        <w:autoSpaceDE w:val="0"/>
        <w:autoSpaceDN w:val="0"/>
        <w:adjustRightInd w:val="0"/>
        <w:snapToGrid w:val="0"/>
        <w:spacing w:beforeLines="30" w:before="72" w:line="320" w:lineRule="exact"/>
        <w:ind w:firstLineChars="150" w:firstLine="331"/>
        <w:jc w:val="both"/>
        <w:rPr>
          <w:b/>
          <w:bCs/>
        </w:rPr>
      </w:pPr>
      <w:r w:rsidRPr="00900DB4">
        <w:rPr>
          <w:b/>
          <w:bCs/>
          <w:lang w:eastAsia="zh-CN"/>
        </w:rPr>
        <w:t>11.</w:t>
      </w:r>
      <w:r w:rsidR="006C7498">
        <w:rPr>
          <w:b/>
          <w:bCs/>
          <w:lang w:eastAsia="zh-CN"/>
        </w:rPr>
        <w:t>6</w:t>
      </w:r>
      <w:r w:rsidR="006C7498" w:rsidRPr="00900DB4">
        <w:rPr>
          <w:b/>
          <w:bCs/>
          <w:lang w:eastAsia="zh-CN"/>
        </w:rPr>
        <w:t xml:space="preserve"> </w:t>
      </w:r>
      <w:r w:rsidR="007E0B87" w:rsidRPr="00900DB4">
        <w:rPr>
          <w:b/>
          <w:bCs/>
        </w:rPr>
        <w:t>An ‘Inferred Mineral Resource’ is that part of a Mineral Resource for which quantity and grade or quality are estimated on the basis of limited geological evidence and</w:t>
      </w:r>
      <w:r w:rsidR="007E0B87" w:rsidRPr="00900DB4">
        <w:rPr>
          <w:b/>
          <w:bCs/>
          <w:spacing w:val="-4"/>
        </w:rPr>
        <w:t xml:space="preserve"> </w:t>
      </w:r>
      <w:r w:rsidR="007E0B87" w:rsidRPr="00900DB4">
        <w:rPr>
          <w:b/>
          <w:bCs/>
        </w:rPr>
        <w:t>sampling.</w:t>
      </w:r>
      <w:r w:rsidR="007E0B87" w:rsidRPr="00900DB4">
        <w:rPr>
          <w:b/>
          <w:bCs/>
          <w:lang w:eastAsia="zh-CN"/>
        </w:rPr>
        <w:t xml:space="preserve"> </w:t>
      </w:r>
      <w:r w:rsidR="007E0B87" w:rsidRPr="00900DB4">
        <w:rPr>
          <w:b/>
          <w:bCs/>
        </w:rPr>
        <w:t xml:space="preserve">Geological evidence is sufficient to </w:t>
      </w:r>
      <w:r w:rsidR="004B5E1D">
        <w:rPr>
          <w:b/>
          <w:bCs/>
        </w:rPr>
        <w:t>infer</w:t>
      </w:r>
      <w:r w:rsidR="004B5E1D" w:rsidRPr="00900DB4">
        <w:rPr>
          <w:b/>
          <w:bCs/>
        </w:rPr>
        <w:t xml:space="preserve"> </w:t>
      </w:r>
      <w:r w:rsidR="007E0B87" w:rsidRPr="00900DB4">
        <w:rPr>
          <w:b/>
          <w:bCs/>
        </w:rPr>
        <w:t xml:space="preserve">but not </w:t>
      </w:r>
      <w:r w:rsidR="004B5E1D">
        <w:rPr>
          <w:b/>
          <w:bCs/>
        </w:rPr>
        <w:t>demonstrate</w:t>
      </w:r>
      <w:r w:rsidR="004B5E1D" w:rsidRPr="00900DB4">
        <w:rPr>
          <w:b/>
          <w:bCs/>
        </w:rPr>
        <w:t xml:space="preserve"> </w:t>
      </w:r>
      <w:r w:rsidR="007E0B87" w:rsidRPr="00900DB4">
        <w:rPr>
          <w:b/>
          <w:bCs/>
        </w:rPr>
        <w:t>geological and grade or quality continuity.</w:t>
      </w:r>
    </w:p>
    <w:p w14:paraId="04656DE1" w14:textId="77777777" w:rsidR="007E0B87" w:rsidRPr="00900DB4" w:rsidRDefault="007E0B87" w:rsidP="007E0B87">
      <w:pPr>
        <w:autoSpaceDE w:val="0"/>
        <w:autoSpaceDN w:val="0"/>
        <w:adjustRightInd w:val="0"/>
        <w:snapToGrid w:val="0"/>
        <w:spacing w:beforeLines="30" w:before="72" w:line="320" w:lineRule="exact"/>
        <w:ind w:firstLineChars="150" w:firstLine="331"/>
        <w:jc w:val="both"/>
        <w:rPr>
          <w:b/>
          <w:bCs/>
        </w:rPr>
      </w:pPr>
      <w:r w:rsidRPr="00900DB4">
        <w:rPr>
          <w:b/>
          <w:bCs/>
        </w:rPr>
        <w:t>An Inferred Resource has a lower level of confidence than that applying to an Indicated Mineral Resource and must not be converted to a Mineral Reserve. It is reasonably expected that the majority of Inferred Mineral Resources could be upgraded to Indicated Mineral Resources with continued exploration.</w:t>
      </w:r>
    </w:p>
    <w:p w14:paraId="4234F3CE" w14:textId="479BBDFE" w:rsidR="007E0B87" w:rsidRPr="00900DB4" w:rsidRDefault="007E0B87" w:rsidP="007E0B87">
      <w:pPr>
        <w:autoSpaceDE w:val="0"/>
        <w:autoSpaceDN w:val="0"/>
        <w:adjustRightInd w:val="0"/>
        <w:snapToGrid w:val="0"/>
        <w:spacing w:beforeLines="30" w:before="72" w:line="320" w:lineRule="exact"/>
        <w:ind w:firstLineChars="150" w:firstLine="330"/>
        <w:jc w:val="both"/>
        <w:rPr>
          <w:rStyle w:val="af7"/>
          <w:sz w:val="22"/>
          <w:szCs w:val="22"/>
          <w:lang w:eastAsia="zh-CN"/>
        </w:rPr>
      </w:pPr>
      <w:r w:rsidRPr="00900DB4">
        <w:rPr>
          <w:lang w:eastAsia="zh-CN"/>
        </w:rPr>
        <w:t>11.</w:t>
      </w:r>
      <w:r w:rsidR="006C7498">
        <w:rPr>
          <w:lang w:eastAsia="zh-CN"/>
        </w:rPr>
        <w:t>7</w:t>
      </w:r>
      <w:r w:rsidR="006C7498" w:rsidRPr="00900DB4">
        <w:rPr>
          <w:lang w:eastAsia="zh-CN"/>
        </w:rPr>
        <w:t xml:space="preserve"> </w:t>
      </w:r>
      <w:r w:rsidRPr="00900DB4">
        <w:t xml:space="preserve">Where the Mineral Resource </w:t>
      </w:r>
      <w:r w:rsidRPr="00900DB4">
        <w:rPr>
          <w:lang w:eastAsia="zh-CN"/>
        </w:rPr>
        <w:t>is</w:t>
      </w:r>
      <w:r w:rsidRPr="00900DB4">
        <w:t xml:space="preserve"> mainly an Inferred Mineral Resource</w:t>
      </w:r>
      <w:r w:rsidR="00E16048" w:rsidRPr="00900DB4">
        <w:t>,</w:t>
      </w:r>
      <w:r w:rsidRPr="00900DB4">
        <w:t xml:space="preserve"> sufficient information must be provided </w:t>
      </w:r>
      <w:r w:rsidRPr="00900DB4">
        <w:rPr>
          <w:lang w:eastAsia="zh-CN"/>
        </w:rPr>
        <w:t xml:space="preserve">in the Public Report </w:t>
      </w:r>
      <w:r w:rsidRPr="00900DB4">
        <w:t>so that readers can weigh and evaluate the</w:t>
      </w:r>
      <w:r w:rsidRPr="00900DB4">
        <w:rPr>
          <w:lang w:eastAsia="zh-CN"/>
        </w:rPr>
        <w:t xml:space="preserve"> relevant</w:t>
      </w:r>
      <w:r w:rsidRPr="00900DB4">
        <w:t xml:space="preserve"> risks. In </w:t>
      </w:r>
      <w:r w:rsidRPr="00900DB4">
        <w:lastRenderedPageBreak/>
        <w:t>circumstances where the estimat</w:t>
      </w:r>
      <w:r w:rsidR="00E16048" w:rsidRPr="00900DB4">
        <w:t>ion</w:t>
      </w:r>
      <w:r w:rsidRPr="00900DB4">
        <w:t xml:space="preserve"> of Inferred Mineral Resources is presented on the basis of extrapolation beyond the nominal sampling spacing and taking into account the style of mineralisation</w:t>
      </w:r>
      <w:r w:rsidR="00E16048" w:rsidRPr="00900DB4">
        <w:t>,</w:t>
      </w:r>
      <w:r w:rsidRPr="00900DB4">
        <w:t xml:space="preserve"> the report must contain sufficient information to inform the reader</w:t>
      </w:r>
      <w:r w:rsidR="00E16048" w:rsidRPr="00900DB4">
        <w:t>s</w:t>
      </w:r>
      <w:r w:rsidRPr="00900DB4">
        <w:t xml:space="preserve"> of</w:t>
      </w:r>
      <w:r w:rsidRPr="00900DB4">
        <w:rPr>
          <w:rStyle w:val="af7"/>
          <w:sz w:val="22"/>
          <w:szCs w:val="22"/>
          <w:lang w:eastAsia="zh-CN"/>
        </w:rPr>
        <w:t>：</w:t>
      </w:r>
    </w:p>
    <w:p w14:paraId="0479FFFB" w14:textId="77777777" w:rsidR="007E0B87" w:rsidRPr="00900DB4" w:rsidRDefault="007E0B87" w:rsidP="007E0B87">
      <w:pPr>
        <w:pStyle w:val="Default"/>
        <w:numPr>
          <w:ilvl w:val="0"/>
          <w:numId w:val="5"/>
        </w:numPr>
        <w:spacing w:line="320" w:lineRule="exact"/>
        <w:ind w:leftChars="150" w:left="330" w:firstLineChars="100" w:firstLine="220"/>
        <w:rPr>
          <w:rFonts w:ascii="Times New Roman" w:hAnsi="Times New Roman" w:cs="Times New Roman"/>
          <w:color w:val="auto"/>
          <w:sz w:val="22"/>
          <w:szCs w:val="22"/>
        </w:rPr>
      </w:pPr>
      <w:r w:rsidRPr="00900DB4">
        <w:rPr>
          <w:rFonts w:ascii="Times New Roman" w:hAnsi="Times New Roman" w:cs="Times New Roman"/>
          <w:sz w:val="22"/>
          <w:szCs w:val="22"/>
        </w:rPr>
        <w:t>t</w:t>
      </w:r>
      <w:r w:rsidRPr="00900DB4">
        <w:rPr>
          <w:rFonts w:ascii="Times New Roman" w:hAnsi="Times New Roman" w:cs="Times New Roman"/>
          <w:color w:val="auto"/>
          <w:sz w:val="22"/>
          <w:szCs w:val="22"/>
        </w:rPr>
        <w:t>he maximum distance that the resource is extrapolated beyond the sample points</w:t>
      </w:r>
      <w:r w:rsidR="00A62CD4" w:rsidRPr="00900DB4">
        <w:rPr>
          <w:rFonts w:ascii="Times New Roman" w:hAnsi="Times New Roman" w:cs="Times New Roman"/>
          <w:color w:val="auto"/>
          <w:sz w:val="22"/>
          <w:szCs w:val="22"/>
        </w:rPr>
        <w:t>,</w:t>
      </w:r>
    </w:p>
    <w:p w14:paraId="575DE100" w14:textId="77777777" w:rsidR="007E0B87" w:rsidRPr="00900DB4" w:rsidRDefault="007E0B87" w:rsidP="007E0B87">
      <w:pPr>
        <w:pStyle w:val="Default"/>
        <w:numPr>
          <w:ilvl w:val="0"/>
          <w:numId w:val="5"/>
        </w:numPr>
        <w:spacing w:line="320" w:lineRule="exact"/>
        <w:ind w:leftChars="150" w:left="330" w:firstLineChars="100" w:firstLine="220"/>
        <w:rPr>
          <w:rFonts w:ascii="Times New Roman" w:hAnsi="Times New Roman" w:cs="Times New Roman"/>
          <w:color w:val="auto"/>
          <w:sz w:val="22"/>
          <w:szCs w:val="22"/>
        </w:rPr>
      </w:pPr>
      <w:r w:rsidRPr="00900DB4">
        <w:rPr>
          <w:rFonts w:ascii="Times New Roman" w:hAnsi="Times New Roman" w:cs="Times New Roman"/>
          <w:color w:val="auto"/>
          <w:sz w:val="22"/>
          <w:szCs w:val="22"/>
        </w:rPr>
        <w:t>the proportion of the resource that is based on extrapolated data</w:t>
      </w:r>
      <w:r w:rsidR="00A62CD4" w:rsidRPr="00900DB4">
        <w:rPr>
          <w:rFonts w:ascii="Times New Roman" w:hAnsi="Times New Roman" w:cs="Times New Roman"/>
          <w:color w:val="auto"/>
          <w:sz w:val="22"/>
          <w:szCs w:val="22"/>
        </w:rPr>
        <w:t>,</w:t>
      </w:r>
    </w:p>
    <w:p w14:paraId="478DAC45" w14:textId="77777777" w:rsidR="007E0B87" w:rsidRPr="00900DB4" w:rsidRDefault="007E0B87" w:rsidP="007E0B87">
      <w:pPr>
        <w:pStyle w:val="Default"/>
        <w:numPr>
          <w:ilvl w:val="0"/>
          <w:numId w:val="5"/>
        </w:numPr>
        <w:spacing w:line="320" w:lineRule="exact"/>
        <w:ind w:leftChars="150" w:left="330" w:firstLineChars="100" w:firstLine="220"/>
        <w:rPr>
          <w:rFonts w:ascii="Times New Roman" w:hAnsi="Times New Roman" w:cs="Times New Roman"/>
          <w:color w:val="auto"/>
          <w:sz w:val="22"/>
          <w:szCs w:val="22"/>
        </w:rPr>
      </w:pPr>
      <w:r w:rsidRPr="00900DB4">
        <w:rPr>
          <w:rFonts w:ascii="Times New Roman" w:hAnsi="Times New Roman" w:cs="Times New Roman"/>
          <w:color w:val="auto"/>
          <w:sz w:val="22"/>
          <w:szCs w:val="22"/>
        </w:rPr>
        <w:t>the basis on which the resource is extrapolated to these limits</w:t>
      </w:r>
      <w:r w:rsidR="00A62CD4" w:rsidRPr="00900DB4">
        <w:rPr>
          <w:rFonts w:ascii="Times New Roman" w:hAnsi="Times New Roman" w:cs="Times New Roman"/>
          <w:color w:val="auto"/>
          <w:sz w:val="22"/>
          <w:szCs w:val="22"/>
        </w:rPr>
        <w:t>,</w:t>
      </w:r>
      <w:r w:rsidRPr="00900DB4">
        <w:rPr>
          <w:rFonts w:ascii="Times New Roman" w:hAnsi="Times New Roman" w:cs="Times New Roman"/>
          <w:color w:val="auto"/>
          <w:sz w:val="22"/>
          <w:szCs w:val="22"/>
        </w:rPr>
        <w:t xml:space="preserve"> and</w:t>
      </w:r>
    </w:p>
    <w:p w14:paraId="0FA04585" w14:textId="164A1DC4" w:rsidR="002D18F4" w:rsidRPr="00900DB4" w:rsidRDefault="007E0B87" w:rsidP="001A08F9">
      <w:pPr>
        <w:pStyle w:val="Default"/>
        <w:numPr>
          <w:ilvl w:val="0"/>
          <w:numId w:val="5"/>
        </w:numPr>
        <w:spacing w:beforeLines="30" w:before="72" w:line="320" w:lineRule="exact"/>
        <w:ind w:leftChars="150" w:left="330" w:firstLineChars="100" w:firstLine="220"/>
        <w:rPr>
          <w:rFonts w:ascii="Times New Roman" w:hAnsi="Times New Roman" w:cs="Times New Roman"/>
          <w:color w:val="auto"/>
          <w:sz w:val="22"/>
          <w:szCs w:val="22"/>
        </w:rPr>
      </w:pPr>
      <w:r w:rsidRPr="00900DB4">
        <w:rPr>
          <w:rFonts w:ascii="Times New Roman" w:hAnsi="Times New Roman" w:cs="Times New Roman"/>
          <w:color w:val="auto"/>
          <w:sz w:val="22"/>
          <w:szCs w:val="22"/>
        </w:rPr>
        <w:t>a diagrammatic representation of the Inferred Mineral Resource showing clearly the extrapolated part of the estimated resource.</w:t>
      </w:r>
    </w:p>
    <w:p w14:paraId="4A70DE99" w14:textId="3F9A385E" w:rsidR="002D18F4" w:rsidRPr="00900DB4" w:rsidRDefault="002D18F4" w:rsidP="007E0B87">
      <w:pPr>
        <w:pStyle w:val="Default"/>
        <w:numPr>
          <w:ilvl w:val="0"/>
          <w:numId w:val="5"/>
        </w:numPr>
        <w:spacing w:beforeLines="30" w:before="72" w:line="320" w:lineRule="exact"/>
        <w:ind w:leftChars="150" w:left="330" w:firstLineChars="100" w:firstLine="220"/>
        <w:rPr>
          <w:rFonts w:ascii="Times New Roman" w:hAnsi="Times New Roman" w:cs="Times New Roman"/>
          <w:color w:val="auto"/>
          <w:sz w:val="22"/>
          <w:szCs w:val="22"/>
        </w:rPr>
      </w:pPr>
      <w:r w:rsidRPr="00900DB4">
        <w:rPr>
          <w:rStyle w:val="cf01"/>
          <w:rFonts w:ascii="Times New Roman" w:hAnsi="Times New Roman" w:cs="Times New Roman"/>
          <w:sz w:val="22"/>
          <w:szCs w:val="22"/>
        </w:rPr>
        <w:t>Inferred Mineral Resources must not be converted to Mineral Reserves and must not be stated as part of the Mineral Reserve.</w:t>
      </w:r>
    </w:p>
    <w:p w14:paraId="7C700369" w14:textId="5D15A455" w:rsidR="007122E2" w:rsidRPr="00900DB4" w:rsidRDefault="002D18F4" w:rsidP="002D18F4">
      <w:pPr>
        <w:autoSpaceDE w:val="0"/>
        <w:autoSpaceDN w:val="0"/>
        <w:adjustRightInd w:val="0"/>
        <w:snapToGrid w:val="0"/>
        <w:spacing w:beforeLines="30" w:before="72" w:line="320" w:lineRule="exact"/>
        <w:ind w:firstLineChars="150" w:firstLine="330"/>
        <w:jc w:val="both"/>
        <w:rPr>
          <w:i/>
          <w:iCs/>
          <w:lang w:eastAsia="zh-CN"/>
        </w:rPr>
      </w:pPr>
      <w:r w:rsidRPr="00900DB4">
        <w:rPr>
          <w:i/>
          <w:iCs/>
          <w:lang w:eastAsia="zh-CN"/>
        </w:rPr>
        <w:t>Confidence in the estimate is usually not sufficient to allow the results of the application of technical and economic parameters to be used for planning. For this reason, there is no direct link from an Inferred Mineral Resource to any category of Mineral Reserves (see Figure 1). Caution should be exercised if this category is considered in technical and economic studies.</w:t>
      </w:r>
    </w:p>
    <w:p w14:paraId="703FBFCA" w14:textId="3209BC39" w:rsidR="007E0B87" w:rsidRPr="00900DB4" w:rsidRDefault="00215572" w:rsidP="007E0B87">
      <w:pPr>
        <w:spacing w:beforeLines="30" w:before="72" w:line="320" w:lineRule="exact"/>
        <w:ind w:firstLineChars="150" w:firstLine="331"/>
        <w:jc w:val="both"/>
        <w:rPr>
          <w:b/>
          <w:bCs/>
        </w:rPr>
      </w:pPr>
      <w:r w:rsidRPr="00900DB4">
        <w:rPr>
          <w:b/>
          <w:bCs/>
          <w:lang w:eastAsia="zh-CN"/>
        </w:rPr>
        <w:t>11.</w:t>
      </w:r>
      <w:r w:rsidR="006C7498">
        <w:rPr>
          <w:b/>
          <w:bCs/>
          <w:lang w:eastAsia="zh-CN"/>
        </w:rPr>
        <w:t>8</w:t>
      </w:r>
      <w:r w:rsidR="006C7498" w:rsidRPr="00900DB4">
        <w:rPr>
          <w:b/>
          <w:bCs/>
          <w:lang w:eastAsia="zh-CN"/>
        </w:rPr>
        <w:t xml:space="preserve"> </w:t>
      </w:r>
      <w:r w:rsidR="007E0B87" w:rsidRPr="00900DB4">
        <w:rPr>
          <w:b/>
          <w:bCs/>
        </w:rPr>
        <w:t>An ‘Indicated Mineral Resource’ is that part of a Mineral Resource for which quantity, grade (or quality), densities, shape and physical characteristics are estimated with sufficient confidence to allow the application of Modifying Factors in sufficient detail to support mine planning and evaluation of the economic viability of the deposit.</w:t>
      </w:r>
    </w:p>
    <w:p w14:paraId="58AD90E8" w14:textId="47A92628" w:rsidR="007E0B87" w:rsidRPr="00900DB4" w:rsidRDefault="007E0B87" w:rsidP="007E0B87">
      <w:pPr>
        <w:autoSpaceDE w:val="0"/>
        <w:autoSpaceDN w:val="0"/>
        <w:adjustRightInd w:val="0"/>
        <w:snapToGrid w:val="0"/>
        <w:spacing w:beforeLines="30" w:before="72" w:line="320" w:lineRule="exact"/>
        <w:ind w:firstLineChars="150" w:firstLine="331"/>
        <w:jc w:val="both"/>
        <w:rPr>
          <w:b/>
          <w:bCs/>
        </w:rPr>
      </w:pPr>
      <w:r w:rsidRPr="00900DB4">
        <w:rPr>
          <w:b/>
          <w:bCs/>
        </w:rPr>
        <w:t xml:space="preserve">Geological evidence is derived from adequately detailed and reliable exploration, sampling and testing and is sufficient to </w:t>
      </w:r>
      <w:r w:rsidR="004B5E1D">
        <w:rPr>
          <w:b/>
          <w:bCs/>
        </w:rPr>
        <w:t>demonstrate</w:t>
      </w:r>
      <w:r w:rsidR="004B5E1D" w:rsidRPr="00900DB4">
        <w:rPr>
          <w:b/>
          <w:bCs/>
        </w:rPr>
        <w:t xml:space="preserve"> </w:t>
      </w:r>
      <w:r w:rsidRPr="00900DB4">
        <w:rPr>
          <w:b/>
          <w:bCs/>
        </w:rPr>
        <w:t>geological and grade (or quality) continuity between points of observation</w:t>
      </w:r>
      <w:r w:rsidR="00265F4B" w:rsidRPr="00900DB4">
        <w:rPr>
          <w:b/>
          <w:bCs/>
        </w:rPr>
        <w:t>.</w:t>
      </w:r>
      <w:r w:rsidRPr="00900DB4">
        <w:rPr>
          <w:b/>
          <w:bCs/>
        </w:rPr>
        <w:t xml:space="preserve"> </w:t>
      </w:r>
    </w:p>
    <w:p w14:paraId="159CFD1C" w14:textId="77777777" w:rsidR="007E0B87" w:rsidRPr="00900DB4" w:rsidRDefault="007E0B87" w:rsidP="007E0B87">
      <w:pPr>
        <w:spacing w:beforeLines="30" w:before="72" w:line="320" w:lineRule="exact"/>
        <w:ind w:firstLineChars="150" w:firstLine="331"/>
        <w:jc w:val="both"/>
        <w:rPr>
          <w:b/>
          <w:bCs/>
        </w:rPr>
      </w:pPr>
      <w:r w:rsidRPr="00900DB4">
        <w:rPr>
          <w:b/>
          <w:bCs/>
        </w:rPr>
        <w:t>An Indicated Mineral Resource has a lower level of confidence than that applying to a Measured Mineral Resource and may only be converted to a Probable Mineral Reserve.</w:t>
      </w:r>
    </w:p>
    <w:p w14:paraId="42A6D312" w14:textId="77777777" w:rsidR="00BD0566" w:rsidRPr="00900DB4" w:rsidRDefault="00BD0566" w:rsidP="007E0B87">
      <w:pPr>
        <w:spacing w:beforeLines="30" w:before="72" w:line="320" w:lineRule="exact"/>
        <w:ind w:firstLineChars="150" w:firstLine="330"/>
        <w:jc w:val="both"/>
        <w:rPr>
          <w:i/>
          <w:iCs/>
        </w:rPr>
      </w:pPr>
      <w:r w:rsidRPr="00900DB4">
        <w:rPr>
          <w:i/>
          <w:iCs/>
        </w:rPr>
        <w:t>M</w:t>
      </w:r>
      <w:r w:rsidR="005D765B" w:rsidRPr="00900DB4">
        <w:rPr>
          <w:i/>
          <w:iCs/>
        </w:rPr>
        <w:t>ineralisation</w:t>
      </w:r>
      <w:r w:rsidRPr="00900DB4">
        <w:rPr>
          <w:i/>
          <w:iCs/>
        </w:rPr>
        <w:t xml:space="preserve"> may be classified as an Indicated Mineral Resource when the nature, quality, amount and distribution of data are such as to allow confident interpretation of the geological framework and to assume continuity of m</w:t>
      </w:r>
      <w:r w:rsidR="005D765B" w:rsidRPr="00900DB4">
        <w:rPr>
          <w:i/>
          <w:iCs/>
        </w:rPr>
        <w:t>ineralisation</w:t>
      </w:r>
      <w:r w:rsidRPr="00900DB4">
        <w:rPr>
          <w:i/>
          <w:iCs/>
        </w:rPr>
        <w:t>.</w:t>
      </w:r>
    </w:p>
    <w:p w14:paraId="14FC2059" w14:textId="77777777" w:rsidR="00BD0566" w:rsidRPr="00900DB4" w:rsidRDefault="00BD0566" w:rsidP="007E0B87">
      <w:pPr>
        <w:spacing w:beforeLines="30" w:before="72" w:line="320" w:lineRule="exact"/>
        <w:ind w:firstLineChars="150" w:firstLine="330"/>
        <w:jc w:val="both"/>
        <w:rPr>
          <w:i/>
          <w:iCs/>
        </w:rPr>
      </w:pPr>
      <w:r w:rsidRPr="00900DB4">
        <w:rPr>
          <w:i/>
          <w:iCs/>
        </w:rPr>
        <w:t xml:space="preserve">Confidence in the estimate is sufficient to allow application of Modifying Factors within a </w:t>
      </w:r>
      <w:r w:rsidR="00F10D3E" w:rsidRPr="00900DB4">
        <w:rPr>
          <w:i/>
          <w:iCs/>
        </w:rPr>
        <w:t>Technical and E</w:t>
      </w:r>
      <w:r w:rsidRPr="00900DB4">
        <w:rPr>
          <w:i/>
          <w:iCs/>
        </w:rPr>
        <w:t xml:space="preserve">conomic </w:t>
      </w:r>
      <w:r w:rsidR="00F10D3E" w:rsidRPr="00900DB4">
        <w:rPr>
          <w:i/>
          <w:iCs/>
        </w:rPr>
        <w:t>S</w:t>
      </w:r>
      <w:r w:rsidRPr="00900DB4">
        <w:rPr>
          <w:i/>
          <w:iCs/>
        </w:rPr>
        <w:t xml:space="preserve">tudy as defined in Cluses </w:t>
      </w:r>
      <w:r w:rsidR="004D7F77" w:rsidRPr="00900DB4">
        <w:rPr>
          <w:i/>
          <w:iCs/>
        </w:rPr>
        <w:t>13.1 to 13.</w:t>
      </w:r>
      <w:r w:rsidR="00F10D3E" w:rsidRPr="00900DB4">
        <w:rPr>
          <w:i/>
          <w:iCs/>
        </w:rPr>
        <w:t>4</w:t>
      </w:r>
      <w:r w:rsidRPr="00900DB4">
        <w:rPr>
          <w:i/>
          <w:iCs/>
        </w:rPr>
        <w:t>.</w:t>
      </w:r>
    </w:p>
    <w:p w14:paraId="2771C2C3" w14:textId="2674F41B" w:rsidR="007E0B87" w:rsidRPr="00900DB4" w:rsidRDefault="00A17E06" w:rsidP="007E0B87">
      <w:pPr>
        <w:autoSpaceDE w:val="0"/>
        <w:autoSpaceDN w:val="0"/>
        <w:adjustRightInd w:val="0"/>
        <w:snapToGrid w:val="0"/>
        <w:spacing w:beforeLines="30" w:before="72" w:line="320" w:lineRule="exact"/>
        <w:ind w:firstLineChars="150" w:firstLine="331"/>
        <w:jc w:val="both"/>
        <w:rPr>
          <w:b/>
          <w:bCs/>
          <w:lang w:eastAsia="zh-CN"/>
        </w:rPr>
      </w:pPr>
      <w:r w:rsidRPr="00900DB4">
        <w:rPr>
          <w:b/>
          <w:bCs/>
          <w:lang w:eastAsia="zh-CN"/>
        </w:rPr>
        <w:t>11.</w:t>
      </w:r>
      <w:r w:rsidR="006C7498">
        <w:rPr>
          <w:b/>
          <w:bCs/>
          <w:lang w:eastAsia="zh-CN"/>
        </w:rPr>
        <w:t>9</w:t>
      </w:r>
      <w:r w:rsidR="006C7498" w:rsidRPr="00900DB4">
        <w:rPr>
          <w:lang w:eastAsia="zh-CN"/>
        </w:rPr>
        <w:t xml:space="preserve"> </w:t>
      </w:r>
      <w:r w:rsidR="007E0B87" w:rsidRPr="00900DB4">
        <w:rPr>
          <w:b/>
          <w:bCs/>
          <w:lang w:eastAsia="zh-CN"/>
        </w:rPr>
        <w:t xml:space="preserve">A </w:t>
      </w:r>
      <w:r w:rsidR="00E16048" w:rsidRPr="00900DB4">
        <w:rPr>
          <w:b/>
          <w:bCs/>
        </w:rPr>
        <w:t>‘</w:t>
      </w:r>
      <w:r w:rsidR="007E0B87" w:rsidRPr="00900DB4">
        <w:rPr>
          <w:b/>
          <w:bCs/>
          <w:lang w:eastAsia="zh-CN"/>
        </w:rPr>
        <w:t>Measured Mineral Resource</w:t>
      </w:r>
      <w:r w:rsidR="00E16048" w:rsidRPr="00900DB4">
        <w:rPr>
          <w:b/>
          <w:bCs/>
        </w:rPr>
        <w:t>’</w:t>
      </w:r>
      <w:r w:rsidR="007E0B87" w:rsidRPr="00900DB4">
        <w:rPr>
          <w:b/>
          <w:bCs/>
          <w:lang w:eastAsia="zh-CN"/>
        </w:rPr>
        <w:t xml:space="preserve"> is that part of a Mineral Resource for which quantity, grade (or quality), densities, shape, and physical characteristics are estimated with confidence sufficient to allow the application of Modifying Factors to support detailed mine planning and final evaluation of the economic viability of the deposit. </w:t>
      </w:r>
    </w:p>
    <w:p w14:paraId="524970CE" w14:textId="77777777" w:rsidR="007E0B87" w:rsidRPr="00900DB4" w:rsidRDefault="007E0B87" w:rsidP="007E0B87">
      <w:pPr>
        <w:autoSpaceDE w:val="0"/>
        <w:autoSpaceDN w:val="0"/>
        <w:adjustRightInd w:val="0"/>
        <w:snapToGrid w:val="0"/>
        <w:spacing w:beforeLines="30" w:before="72" w:line="320" w:lineRule="exact"/>
        <w:ind w:firstLineChars="150" w:firstLine="331"/>
        <w:jc w:val="both"/>
        <w:rPr>
          <w:b/>
          <w:bCs/>
          <w:lang w:eastAsia="zh-CN"/>
        </w:rPr>
      </w:pPr>
      <w:r w:rsidRPr="00900DB4">
        <w:rPr>
          <w:b/>
          <w:bCs/>
          <w:lang w:eastAsia="zh-CN"/>
        </w:rPr>
        <w:t xml:space="preserve">Geological evidence is derived from detailed and reliable exploration, sampling and testing and is sufficient to confirm geological and grade (or quality) continuity between points of observation. </w:t>
      </w:r>
    </w:p>
    <w:p w14:paraId="667970FD" w14:textId="77777777" w:rsidR="007E0B87" w:rsidRPr="00900DB4" w:rsidRDefault="007E0B87" w:rsidP="00BB2F78">
      <w:pPr>
        <w:autoSpaceDE w:val="0"/>
        <w:autoSpaceDN w:val="0"/>
        <w:adjustRightInd w:val="0"/>
        <w:snapToGrid w:val="0"/>
        <w:spacing w:beforeLines="30" w:before="72" w:line="320" w:lineRule="exact"/>
        <w:ind w:firstLineChars="150" w:firstLine="331"/>
        <w:jc w:val="both"/>
        <w:rPr>
          <w:b/>
          <w:bCs/>
          <w:lang w:eastAsia="zh-CN"/>
        </w:rPr>
      </w:pPr>
      <w:r w:rsidRPr="00900DB4">
        <w:rPr>
          <w:b/>
          <w:bCs/>
          <w:lang w:eastAsia="zh-CN"/>
        </w:rPr>
        <w:t>A Measured Mineral Resource has a higher level of confidence than that applying to either an Indicated Mineral Resource or an Inferred Mineral Resource. It may be converted to a Proved Mineral Reserve or to a Probable Mineral Reserve.</w:t>
      </w:r>
    </w:p>
    <w:p w14:paraId="5BF0982A" w14:textId="77777777" w:rsidR="00295778" w:rsidRPr="00900DB4" w:rsidRDefault="00042E2E" w:rsidP="00751EAD">
      <w:pPr>
        <w:spacing w:beforeLines="30" w:before="72" w:line="320" w:lineRule="exact"/>
        <w:ind w:firstLineChars="150" w:firstLine="330"/>
        <w:jc w:val="both"/>
        <w:rPr>
          <w:i/>
          <w:iCs/>
        </w:rPr>
      </w:pPr>
      <w:r w:rsidRPr="00900DB4">
        <w:rPr>
          <w:i/>
          <w:iCs/>
        </w:rPr>
        <w:t>M</w:t>
      </w:r>
      <w:r w:rsidR="005D765B" w:rsidRPr="00900DB4">
        <w:rPr>
          <w:i/>
          <w:iCs/>
        </w:rPr>
        <w:t>ineralisation</w:t>
      </w:r>
      <w:r w:rsidRPr="00900DB4">
        <w:rPr>
          <w:i/>
          <w:iCs/>
        </w:rPr>
        <w:t xml:space="preserve"> may be classified as a Measured Mineral Resource when the nature, quality,</w:t>
      </w:r>
      <w:r w:rsidR="00751EAD" w:rsidRPr="00900DB4">
        <w:rPr>
          <w:i/>
          <w:iCs/>
        </w:rPr>
        <w:t xml:space="preserve"> </w:t>
      </w:r>
      <w:r w:rsidRPr="00900DB4">
        <w:rPr>
          <w:i/>
          <w:iCs/>
        </w:rPr>
        <w:t xml:space="preserve">amount and distribution of data are such as to leave no reasonable doubt, in the opinion of the Competent Person determining the Mineral Resource, that the tonnage and grade of the </w:t>
      </w:r>
      <w:r w:rsidRPr="00900DB4">
        <w:rPr>
          <w:i/>
          <w:iCs/>
        </w:rPr>
        <w:lastRenderedPageBreak/>
        <w:t>m</w:t>
      </w:r>
      <w:r w:rsidR="005D765B" w:rsidRPr="00900DB4">
        <w:rPr>
          <w:i/>
          <w:iCs/>
        </w:rPr>
        <w:t>ineralisation</w:t>
      </w:r>
      <w:r w:rsidRPr="00900DB4">
        <w:rPr>
          <w:i/>
          <w:iCs/>
        </w:rPr>
        <w:t xml:space="preserve"> can be estimated to within close limits, and that any variation from the estimate would be unlikely to significantly affect potential economic viability.</w:t>
      </w:r>
    </w:p>
    <w:p w14:paraId="380A5F92" w14:textId="77777777" w:rsidR="00751EAD" w:rsidRPr="00900DB4" w:rsidRDefault="00751EAD" w:rsidP="004D6DB4">
      <w:pPr>
        <w:spacing w:beforeLines="30" w:before="72" w:line="320" w:lineRule="exact"/>
        <w:ind w:firstLineChars="150" w:firstLine="330"/>
        <w:jc w:val="both"/>
        <w:rPr>
          <w:i/>
          <w:iCs/>
        </w:rPr>
      </w:pPr>
      <w:r w:rsidRPr="00900DB4">
        <w:rPr>
          <w:i/>
          <w:iCs/>
        </w:rPr>
        <w:t>Confidence in the estimate is sufficient to allow application of Modifying Factors within a</w:t>
      </w:r>
      <w:r w:rsidR="00AD7238" w:rsidRPr="00900DB4">
        <w:rPr>
          <w:i/>
          <w:iCs/>
        </w:rPr>
        <w:t>n</w:t>
      </w:r>
      <w:r w:rsidRPr="00900DB4">
        <w:rPr>
          <w:i/>
          <w:iCs/>
        </w:rPr>
        <w:t xml:space="preserve"> </w:t>
      </w:r>
      <w:r w:rsidR="008863B9" w:rsidRPr="00900DB4">
        <w:rPr>
          <w:i/>
          <w:iCs/>
        </w:rPr>
        <w:t>T</w:t>
      </w:r>
      <w:r w:rsidRPr="00900DB4">
        <w:rPr>
          <w:i/>
          <w:iCs/>
        </w:rPr>
        <w:t>echnical</w:t>
      </w:r>
      <w:r w:rsidR="008863B9" w:rsidRPr="00900DB4">
        <w:rPr>
          <w:i/>
          <w:iCs/>
        </w:rPr>
        <w:t xml:space="preserve"> and Economic S</w:t>
      </w:r>
      <w:r w:rsidRPr="00900DB4">
        <w:rPr>
          <w:i/>
          <w:iCs/>
        </w:rPr>
        <w:t xml:space="preserve">tudy as defined in Cluses </w:t>
      </w:r>
      <w:r w:rsidR="004D7F77" w:rsidRPr="00900DB4">
        <w:rPr>
          <w:i/>
          <w:iCs/>
        </w:rPr>
        <w:t>13.1 to 13.</w:t>
      </w:r>
      <w:r w:rsidR="00F10D3E" w:rsidRPr="00900DB4">
        <w:rPr>
          <w:i/>
          <w:iCs/>
        </w:rPr>
        <w:t>4</w:t>
      </w:r>
      <w:r w:rsidRPr="00900DB4">
        <w:rPr>
          <w:i/>
          <w:iCs/>
        </w:rPr>
        <w:t>.</w:t>
      </w:r>
    </w:p>
    <w:p w14:paraId="0101357E" w14:textId="6BA01F9B" w:rsidR="008E5B14" w:rsidRPr="00900DB4" w:rsidRDefault="00782407">
      <w:pPr>
        <w:autoSpaceDE w:val="0"/>
        <w:autoSpaceDN w:val="0"/>
        <w:adjustRightInd w:val="0"/>
        <w:snapToGrid w:val="0"/>
        <w:spacing w:beforeLines="30" w:before="72" w:line="320" w:lineRule="exact"/>
        <w:ind w:firstLineChars="150" w:firstLine="330"/>
        <w:jc w:val="both"/>
      </w:pPr>
      <w:r w:rsidRPr="00900DB4">
        <w:rPr>
          <w:lang w:eastAsia="zh-CN"/>
        </w:rPr>
        <w:t>11.</w:t>
      </w:r>
      <w:r w:rsidR="006C7498">
        <w:rPr>
          <w:lang w:eastAsia="zh-CN"/>
        </w:rPr>
        <w:t>10</w:t>
      </w:r>
      <w:r w:rsidR="00302372" w:rsidRPr="00900DB4">
        <w:rPr>
          <w:lang w:eastAsia="zh-CN"/>
        </w:rPr>
        <w:t xml:space="preserve"> </w:t>
      </w:r>
      <w:r w:rsidRPr="00900DB4">
        <w:t xml:space="preserve">When reporting </w:t>
      </w:r>
      <w:r w:rsidRPr="00900DB4">
        <w:rPr>
          <w:lang w:eastAsia="zh-CN"/>
        </w:rPr>
        <w:t>a Mineral Resource estimate</w:t>
      </w:r>
      <w:r w:rsidRPr="00900DB4">
        <w:t xml:space="preserve"> </w:t>
      </w:r>
      <w:bookmarkStart w:id="131" w:name="_Hlk46134170"/>
      <w:r w:rsidRPr="00900DB4">
        <w:t xml:space="preserve">for the first time or when those estimates have materially </w:t>
      </w:r>
      <w:bookmarkEnd w:id="131"/>
      <w:r w:rsidRPr="00900DB4">
        <w:t xml:space="preserve">changed since the last Public Report (including </w:t>
      </w:r>
      <w:r w:rsidR="000031D8" w:rsidRPr="00900DB4">
        <w:t>category</w:t>
      </w:r>
      <w:r w:rsidR="00B23298" w:rsidRPr="00900DB4">
        <w:t xml:space="preserve"> </w:t>
      </w:r>
      <w:r w:rsidRPr="00900DB4">
        <w:t xml:space="preserve">changes), the basis </w:t>
      </w:r>
      <w:r w:rsidRPr="00900DB4">
        <w:rPr>
          <w:lang w:eastAsia="zh-CN"/>
        </w:rPr>
        <w:t>for the changes</w:t>
      </w:r>
      <w:r w:rsidRPr="00900DB4">
        <w:t xml:space="preserve"> must be explained in detail, so that investors can fully understand</w:t>
      </w:r>
      <w:r w:rsidRPr="00900DB4">
        <w:rPr>
          <w:lang w:eastAsia="zh-CN"/>
        </w:rPr>
        <w:t xml:space="preserve"> the change</w:t>
      </w:r>
      <w:r w:rsidR="009C7950" w:rsidRPr="00900DB4">
        <w:rPr>
          <w:lang w:eastAsia="zh-CN"/>
        </w:rPr>
        <w:t>s</w:t>
      </w:r>
      <w:r w:rsidRPr="00900DB4">
        <w:t xml:space="preserve">. </w:t>
      </w:r>
    </w:p>
    <w:p w14:paraId="266DC0E6" w14:textId="15D095A2" w:rsidR="00782407" w:rsidRPr="00900DB4" w:rsidRDefault="008E5B14" w:rsidP="008E5B14">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11.</w:t>
      </w:r>
      <w:r w:rsidR="006C7498">
        <w:rPr>
          <w:lang w:eastAsia="zh-CN"/>
        </w:rPr>
        <w:t>11</w:t>
      </w:r>
      <w:r w:rsidRPr="00900DB4">
        <w:rPr>
          <w:lang w:eastAsia="zh-CN"/>
        </w:rPr>
        <w:t xml:space="preserve"> As noted in Clauses </w:t>
      </w:r>
      <w:r w:rsidR="00176742" w:rsidRPr="00900DB4">
        <w:rPr>
          <w:lang w:eastAsia="zh-CN"/>
        </w:rPr>
        <w:t>2.1</w:t>
      </w:r>
      <w:r w:rsidRPr="00900DB4">
        <w:rPr>
          <w:lang w:eastAsia="zh-CN"/>
        </w:rPr>
        <w:t xml:space="preserve"> and 5</w:t>
      </w:r>
      <w:r w:rsidR="00176742" w:rsidRPr="00900DB4">
        <w:rPr>
          <w:lang w:eastAsia="zh-CN"/>
        </w:rPr>
        <w:t>.</w:t>
      </w:r>
      <w:r w:rsidR="006271CE">
        <w:rPr>
          <w:lang w:eastAsia="zh-CN"/>
        </w:rPr>
        <w:t>3</w:t>
      </w:r>
      <w:r w:rsidR="00E72004" w:rsidRPr="00900DB4">
        <w:rPr>
          <w:lang w:eastAsia="zh-CN"/>
        </w:rPr>
        <w:t xml:space="preserve"> </w:t>
      </w:r>
      <w:r w:rsidRPr="00900DB4">
        <w:rPr>
          <w:lang w:eastAsia="zh-CN"/>
        </w:rPr>
        <w:t>the benchmark of Materiality is that which investor</w:t>
      </w:r>
      <w:r w:rsidR="007A0928" w:rsidRPr="00900DB4">
        <w:rPr>
          <w:lang w:eastAsia="zh-CN"/>
        </w:rPr>
        <w:t>s, potential investors</w:t>
      </w:r>
      <w:r w:rsidRPr="00900DB4">
        <w:rPr>
          <w:lang w:eastAsia="zh-CN"/>
        </w:rPr>
        <w:t xml:space="preserve"> or their advisers would reasonably expect to see explicit comment on from the Competent Person, thus the reporting of all </w:t>
      </w:r>
      <w:r w:rsidRPr="00E851B2">
        <w:rPr>
          <w:lang w:eastAsia="zh-CN"/>
        </w:rPr>
        <w:t>relevant c</w:t>
      </w:r>
      <w:r w:rsidR="00904AF7" w:rsidRPr="00E851B2">
        <w:rPr>
          <w:lang w:eastAsia="zh-CN"/>
        </w:rPr>
        <w:t>riteria</w:t>
      </w:r>
      <w:r w:rsidRPr="00E851B2">
        <w:rPr>
          <w:lang w:eastAsia="zh-CN"/>
        </w:rPr>
        <w:t xml:space="preserve"> in </w:t>
      </w:r>
      <w:r w:rsidR="00A505C7" w:rsidRPr="00E851B2">
        <w:rPr>
          <w:lang w:eastAsia="zh-CN"/>
        </w:rPr>
        <w:t xml:space="preserve">section 1, section 2 and section 3 of </w:t>
      </w:r>
      <w:r w:rsidRPr="00E851B2">
        <w:rPr>
          <w:lang w:eastAsia="zh-CN"/>
        </w:rPr>
        <w:t xml:space="preserve">Table 1 on an </w:t>
      </w:r>
      <w:r w:rsidRPr="00E851B2">
        <w:rPr>
          <w:b/>
          <w:bCs/>
          <w:lang w:eastAsia="zh-CN"/>
        </w:rPr>
        <w:t>‘if not, why not’</w:t>
      </w:r>
      <w:r w:rsidRPr="00E851B2">
        <w:rPr>
          <w:lang w:eastAsia="zh-CN"/>
        </w:rPr>
        <w:t xml:space="preserve"> basis is required.</w:t>
      </w:r>
    </w:p>
    <w:p w14:paraId="5B8DEBC8" w14:textId="0FEEF050" w:rsidR="00A62CD4" w:rsidRPr="00900DB4" w:rsidRDefault="00A62CD4" w:rsidP="00A62CD4">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11.</w:t>
      </w:r>
      <w:r w:rsidR="008E5B14" w:rsidRPr="00900DB4">
        <w:rPr>
          <w:lang w:eastAsia="zh-CN"/>
        </w:rPr>
        <w:t>1</w:t>
      </w:r>
      <w:r w:rsidR="006C7498">
        <w:rPr>
          <w:lang w:eastAsia="zh-CN"/>
        </w:rPr>
        <w:t>2</w:t>
      </w:r>
      <w:r w:rsidRPr="00900DB4">
        <w:rPr>
          <w:lang w:eastAsia="zh-CN"/>
        </w:rPr>
        <w:t xml:space="preserve"> Mineral Resources must not be aggregated with Mineral Reserves.</w:t>
      </w:r>
    </w:p>
    <w:p w14:paraId="6E9B2DC9" w14:textId="77777777" w:rsidR="00782407" w:rsidRPr="00900DB4" w:rsidRDefault="00782407">
      <w:pPr>
        <w:autoSpaceDE w:val="0"/>
        <w:autoSpaceDN w:val="0"/>
        <w:adjustRightInd w:val="0"/>
        <w:snapToGrid w:val="0"/>
        <w:spacing w:beforeLines="100" w:before="240" w:line="360" w:lineRule="auto"/>
        <w:outlineLvl w:val="0"/>
        <w:rPr>
          <w:b/>
          <w:sz w:val="24"/>
          <w:szCs w:val="24"/>
          <w:lang w:eastAsia="zh-CN"/>
        </w:rPr>
      </w:pPr>
      <w:bookmarkStart w:id="132" w:name="_Toc14624971"/>
      <w:bookmarkStart w:id="133" w:name="_Toc14860"/>
      <w:bookmarkStart w:id="134" w:name="_Toc12716"/>
      <w:bookmarkStart w:id="135" w:name="_Toc26706"/>
      <w:bookmarkStart w:id="136" w:name="_Toc32485"/>
      <w:bookmarkStart w:id="137" w:name="_Toc14844"/>
      <w:bookmarkStart w:id="138" w:name="_Toc11333"/>
      <w:bookmarkStart w:id="139" w:name="_Toc1497"/>
      <w:bookmarkStart w:id="140" w:name="_Toc8792"/>
      <w:bookmarkStart w:id="141" w:name="_Toc29190"/>
      <w:r w:rsidRPr="00900DB4">
        <w:rPr>
          <w:b/>
          <w:sz w:val="24"/>
          <w:szCs w:val="24"/>
          <w:lang w:eastAsia="zh-CN"/>
        </w:rPr>
        <w:t>12. Reporting on Mineral Reserves</w:t>
      </w:r>
      <w:bookmarkEnd w:id="132"/>
      <w:bookmarkEnd w:id="133"/>
      <w:bookmarkEnd w:id="134"/>
      <w:bookmarkEnd w:id="135"/>
      <w:bookmarkEnd w:id="136"/>
      <w:bookmarkEnd w:id="137"/>
      <w:bookmarkEnd w:id="138"/>
      <w:bookmarkEnd w:id="139"/>
      <w:bookmarkEnd w:id="140"/>
      <w:bookmarkEnd w:id="141"/>
    </w:p>
    <w:p w14:paraId="52385D2C" w14:textId="77777777" w:rsidR="00B23298" w:rsidRPr="00900DB4" w:rsidRDefault="00782407" w:rsidP="00B23298">
      <w:pPr>
        <w:autoSpaceDE w:val="0"/>
        <w:autoSpaceDN w:val="0"/>
        <w:adjustRightInd w:val="0"/>
        <w:snapToGrid w:val="0"/>
        <w:spacing w:beforeLines="30" w:before="72" w:line="320" w:lineRule="exact"/>
        <w:ind w:firstLineChars="150" w:firstLine="330"/>
        <w:jc w:val="both"/>
        <w:rPr>
          <w:b/>
          <w:bCs/>
          <w:lang w:eastAsia="zh-CN"/>
        </w:rPr>
      </w:pPr>
      <w:r w:rsidRPr="00900DB4">
        <w:rPr>
          <w:lang w:eastAsia="zh-CN"/>
        </w:rPr>
        <w:t xml:space="preserve">12.1 </w:t>
      </w:r>
      <w:r w:rsidR="00B23298" w:rsidRPr="00900DB4">
        <w:rPr>
          <w:b/>
          <w:bCs/>
          <w:lang w:eastAsia="zh-CN"/>
        </w:rPr>
        <w:t xml:space="preserve">A </w:t>
      </w:r>
      <w:r w:rsidR="0074632A" w:rsidRPr="00900DB4">
        <w:rPr>
          <w:b/>
          <w:bCs/>
          <w:lang w:eastAsia="zh-CN"/>
        </w:rPr>
        <w:t>‘</w:t>
      </w:r>
      <w:r w:rsidR="00B23298" w:rsidRPr="00900DB4">
        <w:rPr>
          <w:b/>
          <w:bCs/>
          <w:lang w:eastAsia="zh-CN"/>
        </w:rPr>
        <w:t>Mineral Reserve</w:t>
      </w:r>
      <w:r w:rsidR="0074632A" w:rsidRPr="00900DB4">
        <w:rPr>
          <w:b/>
          <w:bCs/>
          <w:lang w:eastAsia="zh-CN"/>
        </w:rPr>
        <w:t>’</w:t>
      </w:r>
      <w:r w:rsidR="00B23298" w:rsidRPr="00900DB4">
        <w:rPr>
          <w:b/>
          <w:bCs/>
          <w:lang w:eastAsia="zh-CN"/>
        </w:rPr>
        <w:t xml:space="preserve"> is the economically mineable part of a Measured and/or Indicated Mineral Resource. It includes diluting materials and allowances for losses, which may occur when the material is mined or extracted and is defined by studies at Pre-Feasibility or Feasibility level as appropriate that include application of Modifying Factors.</w:t>
      </w:r>
      <w:r w:rsidR="0074632A" w:rsidRPr="00900DB4">
        <w:rPr>
          <w:b/>
          <w:bCs/>
          <w:lang w:eastAsia="zh-CN"/>
        </w:rPr>
        <w:t xml:space="preserve"> </w:t>
      </w:r>
      <w:r w:rsidR="00B23298" w:rsidRPr="00900DB4">
        <w:rPr>
          <w:b/>
          <w:bCs/>
          <w:lang w:eastAsia="zh-CN"/>
        </w:rPr>
        <w:t xml:space="preserve"> Such studies demonstrate that, at the time of reporting, extraction could reasonably be justified. </w:t>
      </w:r>
    </w:p>
    <w:p w14:paraId="575B4337" w14:textId="77777777" w:rsidR="00B23298" w:rsidRDefault="00B23298" w:rsidP="00B23298">
      <w:pPr>
        <w:autoSpaceDE w:val="0"/>
        <w:autoSpaceDN w:val="0"/>
        <w:adjustRightInd w:val="0"/>
        <w:snapToGrid w:val="0"/>
        <w:spacing w:beforeLines="30" w:before="72" w:line="320" w:lineRule="exact"/>
        <w:ind w:firstLineChars="150" w:firstLine="331"/>
        <w:jc w:val="both"/>
        <w:rPr>
          <w:b/>
          <w:bCs/>
          <w:lang w:eastAsia="zh-CN"/>
        </w:rPr>
      </w:pPr>
      <w:r w:rsidRPr="00900DB4">
        <w:rPr>
          <w:b/>
          <w:bCs/>
          <w:lang w:eastAsia="zh-CN"/>
        </w:rPr>
        <w:t>The reference point at which Mineral Reserves are defined, usually the point where the ore is delivered to the processing plant, must be stated. It is important that, in all situations where the reference point is different, such as for a saleable product, a clarifying statement is included to ensure that the reader</w:t>
      </w:r>
      <w:r w:rsidR="007A0928" w:rsidRPr="00900DB4">
        <w:rPr>
          <w:b/>
          <w:bCs/>
          <w:lang w:eastAsia="zh-CN"/>
        </w:rPr>
        <w:t>s</w:t>
      </w:r>
      <w:r w:rsidRPr="00900DB4">
        <w:rPr>
          <w:b/>
          <w:bCs/>
          <w:lang w:eastAsia="zh-CN"/>
        </w:rPr>
        <w:t xml:space="preserve"> is fully informed as to what is being reported.</w:t>
      </w:r>
    </w:p>
    <w:p w14:paraId="7A44CD0C" w14:textId="65B39988" w:rsidR="004B5E1D" w:rsidRPr="00900DB4" w:rsidRDefault="004B5E1D" w:rsidP="00B23298">
      <w:pPr>
        <w:autoSpaceDE w:val="0"/>
        <w:autoSpaceDN w:val="0"/>
        <w:adjustRightInd w:val="0"/>
        <w:snapToGrid w:val="0"/>
        <w:spacing w:beforeLines="30" w:before="72" w:line="320" w:lineRule="exact"/>
        <w:ind w:firstLineChars="150" w:firstLine="331"/>
        <w:jc w:val="both"/>
        <w:rPr>
          <w:b/>
          <w:bCs/>
          <w:lang w:eastAsia="zh-CN"/>
        </w:rPr>
      </w:pPr>
      <w:r w:rsidRPr="004B5E1D">
        <w:rPr>
          <w:b/>
          <w:bCs/>
          <w:lang w:eastAsia="zh-CN"/>
        </w:rPr>
        <w:t>Mineral Reserves can be sub-divided, in order of increasing levels of confidence, into Probable and Proved Categories.</w:t>
      </w:r>
    </w:p>
    <w:p w14:paraId="632E73D6" w14:textId="77777777" w:rsidR="002D073D" w:rsidRPr="00900DB4" w:rsidRDefault="00C6167D" w:rsidP="00B23298">
      <w:pPr>
        <w:autoSpaceDE w:val="0"/>
        <w:autoSpaceDN w:val="0"/>
        <w:adjustRightInd w:val="0"/>
        <w:snapToGrid w:val="0"/>
        <w:spacing w:beforeLines="30" w:before="72" w:line="320" w:lineRule="exact"/>
        <w:ind w:firstLineChars="150" w:firstLine="330"/>
        <w:jc w:val="both"/>
        <w:rPr>
          <w:color w:val="000000"/>
          <w:lang w:eastAsia="zh-CN"/>
        </w:rPr>
      </w:pPr>
      <w:r w:rsidRPr="00900DB4">
        <w:rPr>
          <w:color w:val="000000"/>
          <w:lang w:eastAsia="zh-CN"/>
        </w:rPr>
        <w:t>To convert Mineral Resources to Mineral Reserves, t</w:t>
      </w:r>
      <w:r w:rsidR="002D073D" w:rsidRPr="00900DB4">
        <w:rPr>
          <w:color w:val="000000"/>
          <w:lang w:eastAsia="zh-CN"/>
        </w:rPr>
        <w:t>he CAMRA Code require</w:t>
      </w:r>
      <w:r w:rsidR="007122E2" w:rsidRPr="00900DB4">
        <w:rPr>
          <w:color w:val="000000"/>
          <w:lang w:eastAsia="zh-CN"/>
        </w:rPr>
        <w:t>s</w:t>
      </w:r>
      <w:r w:rsidR="002D073D" w:rsidRPr="00900DB4">
        <w:rPr>
          <w:color w:val="000000"/>
          <w:lang w:eastAsia="zh-CN"/>
        </w:rPr>
        <w:t xml:space="preserve"> that at least a Pre-Feasibility Study</w:t>
      </w:r>
      <w:r w:rsidRPr="00900DB4">
        <w:rPr>
          <w:color w:val="000000"/>
          <w:lang w:eastAsia="zh-CN"/>
        </w:rPr>
        <w:t xml:space="preserve"> ha</w:t>
      </w:r>
      <w:r w:rsidR="007A0928" w:rsidRPr="00900DB4">
        <w:rPr>
          <w:color w:val="000000"/>
          <w:lang w:eastAsia="zh-CN"/>
        </w:rPr>
        <w:t>s</w:t>
      </w:r>
      <w:r w:rsidRPr="00900DB4">
        <w:rPr>
          <w:color w:val="000000"/>
          <w:lang w:eastAsia="zh-CN"/>
        </w:rPr>
        <w:t xml:space="preserve"> been carried out that have determined a mine plan that is technically achievable and economically viable, and that material Modifying Factors have been considered.</w:t>
      </w:r>
    </w:p>
    <w:p w14:paraId="081ED74D" w14:textId="77777777" w:rsidR="00BE2F84" w:rsidRPr="00900DB4" w:rsidRDefault="00BE2F84" w:rsidP="00B23298">
      <w:pPr>
        <w:autoSpaceDE w:val="0"/>
        <w:autoSpaceDN w:val="0"/>
        <w:adjustRightInd w:val="0"/>
        <w:snapToGrid w:val="0"/>
        <w:spacing w:beforeLines="30" w:before="72" w:line="320" w:lineRule="exact"/>
        <w:ind w:firstLineChars="150" w:firstLine="330"/>
        <w:jc w:val="both"/>
        <w:rPr>
          <w:color w:val="000000"/>
          <w:lang w:eastAsia="zh-CN"/>
        </w:rPr>
      </w:pPr>
      <w:r w:rsidRPr="00900DB4">
        <w:rPr>
          <w:color w:val="000000"/>
          <w:lang w:eastAsia="zh-CN"/>
        </w:rPr>
        <w:t xml:space="preserve">As above defined and described, Mineral Reserve estimate is a comprehensive working program involving detailed </w:t>
      </w:r>
      <w:r w:rsidR="004A071C" w:rsidRPr="00900DB4">
        <w:rPr>
          <w:color w:val="000000"/>
          <w:lang w:eastAsia="zh-CN"/>
        </w:rPr>
        <w:t>geotec</w:t>
      </w:r>
      <w:r w:rsidR="00130CC8" w:rsidRPr="00900DB4">
        <w:rPr>
          <w:color w:val="000000"/>
          <w:lang w:eastAsia="zh-CN"/>
        </w:rPr>
        <w:t>hnical</w:t>
      </w:r>
      <w:r w:rsidR="004A071C" w:rsidRPr="00900DB4">
        <w:rPr>
          <w:color w:val="000000"/>
          <w:lang w:eastAsia="zh-CN"/>
        </w:rPr>
        <w:t xml:space="preserve"> study, </w:t>
      </w:r>
      <w:r w:rsidRPr="00900DB4">
        <w:rPr>
          <w:color w:val="000000"/>
          <w:lang w:eastAsia="zh-CN"/>
        </w:rPr>
        <w:t>mining method trad</w:t>
      </w:r>
      <w:r w:rsidR="007122E2" w:rsidRPr="00900DB4">
        <w:rPr>
          <w:color w:val="000000"/>
          <w:lang w:eastAsia="zh-CN"/>
        </w:rPr>
        <w:t>e</w:t>
      </w:r>
      <w:r w:rsidRPr="00900DB4">
        <w:rPr>
          <w:color w:val="000000"/>
          <w:lang w:eastAsia="zh-CN"/>
        </w:rPr>
        <w:t xml:space="preserve">-off study, mining design, mining scheduling, economic and finance analysis </w:t>
      </w:r>
      <w:r w:rsidR="002B6875" w:rsidRPr="00900DB4">
        <w:rPr>
          <w:color w:val="000000"/>
          <w:lang w:eastAsia="zh-CN"/>
        </w:rPr>
        <w:t>and so on</w:t>
      </w:r>
      <w:r w:rsidRPr="00900DB4">
        <w:rPr>
          <w:color w:val="000000"/>
          <w:lang w:eastAsia="zh-CN"/>
        </w:rPr>
        <w:t xml:space="preserve"> to </w:t>
      </w:r>
      <w:r w:rsidR="004A071C" w:rsidRPr="00900DB4">
        <w:rPr>
          <w:color w:val="000000"/>
          <w:lang w:eastAsia="zh-CN"/>
        </w:rPr>
        <w:t>apply</w:t>
      </w:r>
      <w:r w:rsidRPr="00900DB4">
        <w:rPr>
          <w:color w:val="000000"/>
          <w:lang w:eastAsia="zh-CN"/>
        </w:rPr>
        <w:t xml:space="preserve"> all the Modifying Factors and other relevant factors, it is </w:t>
      </w:r>
      <w:r w:rsidR="002B6875" w:rsidRPr="00900DB4">
        <w:rPr>
          <w:color w:val="000000"/>
          <w:lang w:eastAsia="zh-CN"/>
        </w:rPr>
        <w:t>prohibited in The CAMRA Code</w:t>
      </w:r>
      <w:r w:rsidRPr="00900DB4">
        <w:rPr>
          <w:color w:val="000000"/>
          <w:lang w:eastAsia="zh-CN"/>
        </w:rPr>
        <w:t xml:space="preserve"> to estimate and report Mineral Reserve</w:t>
      </w:r>
      <w:r w:rsidR="00130CC8" w:rsidRPr="00900DB4">
        <w:rPr>
          <w:color w:val="000000"/>
          <w:lang w:eastAsia="zh-CN"/>
        </w:rPr>
        <w:t>s</w:t>
      </w:r>
      <w:r w:rsidRPr="00900DB4">
        <w:rPr>
          <w:color w:val="000000"/>
          <w:lang w:eastAsia="zh-CN"/>
        </w:rPr>
        <w:t xml:space="preserve"> simply by </w:t>
      </w:r>
      <w:r w:rsidR="004A071C" w:rsidRPr="00900DB4">
        <w:rPr>
          <w:color w:val="000000"/>
          <w:lang w:eastAsia="zh-CN"/>
        </w:rPr>
        <w:t>multiplying a ratio</w:t>
      </w:r>
      <w:r w:rsidRPr="00900DB4">
        <w:rPr>
          <w:color w:val="000000"/>
          <w:lang w:eastAsia="zh-CN"/>
        </w:rPr>
        <w:t xml:space="preserve"> </w:t>
      </w:r>
      <w:r w:rsidR="004A071C" w:rsidRPr="00900DB4">
        <w:rPr>
          <w:color w:val="000000"/>
          <w:lang w:eastAsia="zh-CN"/>
        </w:rPr>
        <w:t>with any category of Mineral Resources.</w:t>
      </w:r>
    </w:p>
    <w:p w14:paraId="2236506F" w14:textId="77777777" w:rsidR="0074632A" w:rsidRPr="00900DB4" w:rsidRDefault="0074632A" w:rsidP="0074632A">
      <w:pPr>
        <w:autoSpaceDE w:val="0"/>
        <w:autoSpaceDN w:val="0"/>
        <w:adjustRightInd w:val="0"/>
        <w:snapToGrid w:val="0"/>
        <w:spacing w:beforeLines="30" w:before="72" w:line="320" w:lineRule="exact"/>
        <w:ind w:firstLineChars="150" w:firstLine="330"/>
        <w:jc w:val="both"/>
        <w:rPr>
          <w:b/>
          <w:bCs/>
          <w:lang w:eastAsia="zh-CN"/>
        </w:rPr>
      </w:pPr>
      <w:r w:rsidRPr="00900DB4">
        <w:rPr>
          <w:lang w:eastAsia="zh-CN"/>
        </w:rPr>
        <w:t>12.2</w:t>
      </w:r>
      <w:r w:rsidRPr="00900DB4">
        <w:rPr>
          <w:b/>
          <w:bCs/>
          <w:lang w:eastAsia="zh-CN"/>
        </w:rPr>
        <w:t xml:space="preserve"> </w:t>
      </w:r>
      <w:r w:rsidR="00E764F9" w:rsidRPr="00900DB4">
        <w:rPr>
          <w:b/>
          <w:bCs/>
          <w:lang w:eastAsia="zh-CN"/>
        </w:rPr>
        <w:t>A ‘</w:t>
      </w:r>
      <w:r w:rsidRPr="00900DB4">
        <w:rPr>
          <w:b/>
          <w:bCs/>
          <w:lang w:eastAsia="zh-CN"/>
        </w:rPr>
        <w:t>Probable Mineral Reserve</w:t>
      </w:r>
      <w:r w:rsidR="00E764F9" w:rsidRPr="00900DB4">
        <w:rPr>
          <w:b/>
          <w:bCs/>
          <w:lang w:eastAsia="zh-CN"/>
        </w:rPr>
        <w:t>’</w:t>
      </w:r>
      <w:r w:rsidRPr="00900DB4">
        <w:rPr>
          <w:b/>
          <w:bCs/>
          <w:lang w:eastAsia="zh-CN"/>
        </w:rPr>
        <w:t xml:space="preserve"> is the economically mineable part of an Indicated, and in some circumstances, a Measured Mineral Resource. The confidence in the Modifying Factors applying to a Probable Mineral Reserve is lower than that applying to a Proved Mineral Reserve.</w:t>
      </w:r>
    </w:p>
    <w:p w14:paraId="18B8734A" w14:textId="77777777" w:rsidR="0074632A" w:rsidRPr="00900DB4" w:rsidRDefault="0074632A" w:rsidP="001A08F9">
      <w:pPr>
        <w:spacing w:beforeLines="30" w:before="72" w:line="320" w:lineRule="exact"/>
        <w:ind w:firstLineChars="150" w:firstLine="330"/>
        <w:jc w:val="both"/>
        <w:rPr>
          <w:b/>
          <w:bCs/>
          <w:lang w:eastAsia="zh-CN"/>
        </w:rPr>
      </w:pPr>
      <w:r w:rsidRPr="00900DB4">
        <w:rPr>
          <w:lang w:eastAsia="zh-CN"/>
        </w:rPr>
        <w:t>12.3</w:t>
      </w:r>
      <w:r w:rsidRPr="00900DB4">
        <w:rPr>
          <w:b/>
          <w:bCs/>
          <w:lang w:eastAsia="zh-CN"/>
        </w:rPr>
        <w:t xml:space="preserve"> </w:t>
      </w:r>
      <w:r w:rsidR="00E764F9" w:rsidRPr="00900DB4">
        <w:rPr>
          <w:b/>
          <w:bCs/>
          <w:lang w:eastAsia="zh-CN"/>
        </w:rPr>
        <w:t>A</w:t>
      </w:r>
      <w:r w:rsidRPr="00900DB4">
        <w:rPr>
          <w:b/>
          <w:bCs/>
          <w:lang w:eastAsia="zh-CN"/>
        </w:rPr>
        <w:t xml:space="preserve"> </w:t>
      </w:r>
      <w:r w:rsidR="00E764F9" w:rsidRPr="00900DB4">
        <w:rPr>
          <w:b/>
          <w:bCs/>
          <w:lang w:eastAsia="zh-CN"/>
        </w:rPr>
        <w:t>‘</w:t>
      </w:r>
      <w:r w:rsidRPr="00900DB4">
        <w:rPr>
          <w:b/>
          <w:bCs/>
          <w:lang w:eastAsia="zh-CN"/>
        </w:rPr>
        <w:t>Proved Mineral Reserve</w:t>
      </w:r>
      <w:r w:rsidR="00E764F9" w:rsidRPr="00900DB4">
        <w:rPr>
          <w:b/>
          <w:bCs/>
          <w:lang w:eastAsia="zh-CN"/>
        </w:rPr>
        <w:t>’</w:t>
      </w:r>
      <w:r w:rsidRPr="00900DB4">
        <w:rPr>
          <w:b/>
          <w:bCs/>
          <w:lang w:eastAsia="zh-CN"/>
        </w:rPr>
        <w:t xml:space="preserve"> is the economically mineable part of a Measured Mineral Resource. A Proved Mineral Reserve implies a high degree of confidence in the Modifying Factors.</w:t>
      </w:r>
    </w:p>
    <w:p w14:paraId="772BA3DD" w14:textId="43863089" w:rsidR="00782407" w:rsidRPr="00900DB4" w:rsidRDefault="00B23298">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12.</w:t>
      </w:r>
      <w:r w:rsidR="00E764F9" w:rsidRPr="00900DB4">
        <w:rPr>
          <w:lang w:eastAsia="zh-CN"/>
        </w:rPr>
        <w:t>4</w:t>
      </w:r>
      <w:r w:rsidRPr="00900DB4">
        <w:rPr>
          <w:lang w:eastAsia="zh-CN"/>
        </w:rPr>
        <w:t xml:space="preserve"> </w:t>
      </w:r>
      <w:r w:rsidR="00782407" w:rsidRPr="00900DB4">
        <w:rPr>
          <w:lang w:eastAsia="zh-CN"/>
        </w:rPr>
        <w:t xml:space="preserve">Public </w:t>
      </w:r>
      <w:r w:rsidR="00D03EDC" w:rsidRPr="00DE25BD">
        <w:rPr>
          <w:lang w:eastAsia="zh-CN"/>
        </w:rPr>
        <w:t>Report</w:t>
      </w:r>
      <w:r w:rsidR="00AB4B96" w:rsidRPr="00DE25BD">
        <w:rPr>
          <w:lang w:eastAsia="zh-CN"/>
        </w:rPr>
        <w:t>s</w:t>
      </w:r>
      <w:r w:rsidR="00D03EDC" w:rsidRPr="00900DB4">
        <w:rPr>
          <w:lang w:eastAsia="zh-CN"/>
        </w:rPr>
        <w:t xml:space="preserve"> </w:t>
      </w:r>
      <w:r w:rsidR="00782407" w:rsidRPr="00900DB4">
        <w:rPr>
          <w:lang w:eastAsia="zh-CN"/>
        </w:rPr>
        <w:t>of Mineral Reserves must specify one or more of the categories of ‘</w:t>
      </w:r>
      <w:r w:rsidR="00D03EDC" w:rsidRPr="00900DB4">
        <w:rPr>
          <w:lang w:eastAsia="zh-CN"/>
        </w:rPr>
        <w:t xml:space="preserve">Probable’ </w:t>
      </w:r>
      <w:r w:rsidR="00782407" w:rsidRPr="00900DB4">
        <w:rPr>
          <w:lang w:eastAsia="zh-CN"/>
        </w:rPr>
        <w:lastRenderedPageBreak/>
        <w:t>and ‘</w:t>
      </w:r>
      <w:r w:rsidR="00D03EDC" w:rsidRPr="00900DB4">
        <w:rPr>
          <w:lang w:eastAsia="zh-CN"/>
        </w:rPr>
        <w:t>P</w:t>
      </w:r>
      <w:r w:rsidR="00782407" w:rsidRPr="00900DB4">
        <w:rPr>
          <w:lang w:eastAsia="zh-CN"/>
        </w:rPr>
        <w:t xml:space="preserve">roved’. The reporting of </w:t>
      </w:r>
      <w:r w:rsidR="00E764F9" w:rsidRPr="00900DB4">
        <w:rPr>
          <w:lang w:eastAsia="zh-CN"/>
        </w:rPr>
        <w:t xml:space="preserve">Mineral Reserves </w:t>
      </w:r>
      <w:r w:rsidR="00782407" w:rsidRPr="00900DB4">
        <w:rPr>
          <w:lang w:eastAsia="zh-CN"/>
        </w:rPr>
        <w:t xml:space="preserve">categories outside of the CAMRA Code is not </w:t>
      </w:r>
      <w:r w:rsidR="00B008CC" w:rsidRPr="00900DB4">
        <w:rPr>
          <w:lang w:eastAsia="zh-CN"/>
        </w:rPr>
        <w:t>allowed</w:t>
      </w:r>
      <w:r w:rsidR="00782407" w:rsidRPr="00900DB4">
        <w:rPr>
          <w:lang w:eastAsia="zh-CN"/>
        </w:rPr>
        <w:t xml:space="preserve">. </w:t>
      </w:r>
    </w:p>
    <w:p w14:paraId="603A4826" w14:textId="77777777" w:rsidR="00782407" w:rsidRPr="00900DB4" w:rsidRDefault="00782407">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Categories must not be reported in a combined form unless details for the individual categories are also provided. Mineral Reserves must not be reported in terms of contained metal or mineral content unless corresponding tonnages and grades are also presented.</w:t>
      </w:r>
    </w:p>
    <w:p w14:paraId="36EEC52E" w14:textId="45564B2A" w:rsidR="00CB3256" w:rsidRPr="00900DB4" w:rsidRDefault="00CB3256" w:rsidP="004D6DB4">
      <w:pPr>
        <w:spacing w:beforeLines="30" w:before="72" w:line="320" w:lineRule="exact"/>
        <w:ind w:firstLineChars="150" w:firstLine="330"/>
        <w:jc w:val="both"/>
        <w:rPr>
          <w:i/>
          <w:iCs/>
        </w:rPr>
      </w:pPr>
      <w:r w:rsidRPr="00900DB4">
        <w:rPr>
          <w:i/>
          <w:iCs/>
        </w:rPr>
        <w:t>Practical criteria successfully</w:t>
      </w:r>
      <w:r w:rsidR="00E15558">
        <w:rPr>
          <w:i/>
          <w:iCs/>
        </w:rPr>
        <w:t xml:space="preserve"> adopted</w:t>
      </w:r>
      <w:r w:rsidRPr="00900DB4">
        <w:rPr>
          <w:i/>
          <w:iCs/>
        </w:rPr>
        <w:t xml:space="preserve"> in a </w:t>
      </w:r>
      <w:r w:rsidR="000E3331" w:rsidRPr="00900DB4">
        <w:rPr>
          <w:i/>
          <w:iCs/>
        </w:rPr>
        <w:t xml:space="preserve">highly </w:t>
      </w:r>
      <w:r w:rsidRPr="00900DB4">
        <w:rPr>
          <w:i/>
          <w:iCs/>
        </w:rPr>
        <w:t>comparable operating mine with similar style of m</w:t>
      </w:r>
      <w:r w:rsidR="005D765B" w:rsidRPr="00900DB4">
        <w:rPr>
          <w:i/>
          <w:iCs/>
        </w:rPr>
        <w:t>ineralisation</w:t>
      </w:r>
      <w:r w:rsidRPr="00900DB4">
        <w:rPr>
          <w:i/>
          <w:iCs/>
        </w:rPr>
        <w:t xml:space="preserve"> or type of deposit may be used as guidance for Mineral Reserve</w:t>
      </w:r>
      <w:r w:rsidR="00CA0BB9" w:rsidRPr="00900DB4">
        <w:rPr>
          <w:i/>
          <w:iCs/>
        </w:rPr>
        <w:t>s</w:t>
      </w:r>
      <w:r w:rsidRPr="00900DB4">
        <w:rPr>
          <w:i/>
          <w:iCs/>
        </w:rPr>
        <w:t xml:space="preserve"> categor</w:t>
      </w:r>
      <w:r w:rsidR="00B2229E" w:rsidRPr="00900DB4">
        <w:rPr>
          <w:i/>
          <w:iCs/>
        </w:rPr>
        <w:t>isation</w:t>
      </w:r>
      <w:r w:rsidRPr="00900DB4">
        <w:rPr>
          <w:i/>
          <w:iCs/>
        </w:rPr>
        <w:t>.</w:t>
      </w:r>
    </w:p>
    <w:p w14:paraId="010F345B" w14:textId="3A8B399C" w:rsidR="00782407" w:rsidRPr="00900DB4" w:rsidRDefault="00782407">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12.</w:t>
      </w:r>
      <w:r w:rsidR="00E764F9" w:rsidRPr="00900DB4">
        <w:rPr>
          <w:lang w:eastAsia="zh-CN"/>
        </w:rPr>
        <w:t>5</w:t>
      </w:r>
      <w:r w:rsidRPr="00900DB4">
        <w:rPr>
          <w:lang w:eastAsia="zh-CN"/>
        </w:rPr>
        <w:t xml:space="preserve"> When reporting a Mineral Reserve estimate for the first time or when those estimates has have materially changed since the last Public Report (including classification changes), it is necessary to elaborate the key hypotheses and results of the Pre-</w:t>
      </w:r>
      <w:r w:rsidR="00F559C8" w:rsidRPr="00900DB4">
        <w:rPr>
          <w:lang w:eastAsia="zh-CN"/>
        </w:rPr>
        <w:t xml:space="preserve">Feasibility </w:t>
      </w:r>
      <w:r w:rsidRPr="00900DB4">
        <w:rPr>
          <w:lang w:eastAsia="zh-CN"/>
        </w:rPr>
        <w:t xml:space="preserve">or Feasibility </w:t>
      </w:r>
      <w:r w:rsidR="00B754BB" w:rsidRPr="00900DB4">
        <w:rPr>
          <w:lang w:eastAsia="zh-CN"/>
        </w:rPr>
        <w:t>S</w:t>
      </w:r>
      <w:r w:rsidRPr="00900DB4">
        <w:rPr>
          <w:lang w:eastAsia="zh-CN"/>
        </w:rPr>
        <w:t xml:space="preserve">tudy. The reasons for the </w:t>
      </w:r>
      <w:r w:rsidR="00A02158" w:rsidRPr="00900DB4">
        <w:rPr>
          <w:lang w:eastAsia="zh-CN"/>
        </w:rPr>
        <w:t xml:space="preserve">material </w:t>
      </w:r>
      <w:r w:rsidRPr="00900DB4">
        <w:rPr>
          <w:lang w:eastAsia="zh-CN"/>
        </w:rPr>
        <w:t>changes compared to the previous estimates must be described and fully clarified in Public Reports.</w:t>
      </w:r>
    </w:p>
    <w:p w14:paraId="3F5834D7" w14:textId="77777777" w:rsidR="00217B98" w:rsidRPr="00900DB4" w:rsidRDefault="00782407">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 xml:space="preserve">Any adjustment </w:t>
      </w:r>
      <w:r w:rsidR="00570089" w:rsidRPr="00900DB4">
        <w:rPr>
          <w:lang w:eastAsia="zh-CN"/>
        </w:rPr>
        <w:t>to the estimat</w:t>
      </w:r>
      <w:r w:rsidR="00C477D4" w:rsidRPr="00900DB4">
        <w:rPr>
          <w:lang w:eastAsia="zh-CN"/>
        </w:rPr>
        <w:t>e</w:t>
      </w:r>
      <w:r w:rsidR="00570089" w:rsidRPr="00900DB4">
        <w:rPr>
          <w:lang w:eastAsia="zh-CN"/>
        </w:rPr>
        <w:t xml:space="preserve"> of Mineral Reserves </w:t>
      </w:r>
      <w:r w:rsidR="00217B98" w:rsidRPr="00900DB4">
        <w:rPr>
          <w:lang w:eastAsia="zh-CN"/>
        </w:rPr>
        <w:t>from reconciliation with production data</w:t>
      </w:r>
      <w:r w:rsidR="00570089" w:rsidRPr="00900DB4">
        <w:rPr>
          <w:lang w:eastAsia="zh-CN"/>
        </w:rPr>
        <w:t xml:space="preserve"> should be clearly stated in a Public Report and the nature of the adjustment or modification </w:t>
      </w:r>
      <w:r w:rsidR="003975A5" w:rsidRPr="00900DB4">
        <w:rPr>
          <w:lang w:eastAsia="zh-CN"/>
        </w:rPr>
        <w:t xml:space="preserve">should be </w:t>
      </w:r>
      <w:r w:rsidR="00570089" w:rsidRPr="00900DB4">
        <w:rPr>
          <w:lang w:eastAsia="zh-CN"/>
        </w:rPr>
        <w:t>described.</w:t>
      </w:r>
    </w:p>
    <w:p w14:paraId="7EA8B343" w14:textId="7E093300" w:rsidR="00CF7B35" w:rsidRPr="00900DB4" w:rsidRDefault="00CF7B35">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As noted in Clauses 2.1 and 5.</w:t>
      </w:r>
      <w:r w:rsidR="006271CE">
        <w:rPr>
          <w:lang w:eastAsia="zh-CN"/>
        </w:rPr>
        <w:t>3</w:t>
      </w:r>
      <w:r w:rsidR="00E72004" w:rsidRPr="00900DB4">
        <w:rPr>
          <w:lang w:eastAsia="zh-CN"/>
        </w:rPr>
        <w:t xml:space="preserve"> </w:t>
      </w:r>
      <w:r w:rsidRPr="00900DB4">
        <w:rPr>
          <w:lang w:eastAsia="zh-CN"/>
        </w:rPr>
        <w:t xml:space="preserve">the benchmark of Materiality is that which investors, potential investors or their advisers would reasonably expect to see explicit comment on from the Competent Person, thus reporting of all relevant </w:t>
      </w:r>
      <w:r w:rsidR="00594729">
        <w:rPr>
          <w:lang w:eastAsia="zh-CN"/>
        </w:rPr>
        <w:t>criteria</w:t>
      </w:r>
      <w:r w:rsidRPr="00900DB4">
        <w:rPr>
          <w:lang w:eastAsia="zh-CN"/>
        </w:rPr>
        <w:t xml:space="preserve"> in section1, section 2, section 3 and section 4 of Table 1 on an ‘</w:t>
      </w:r>
      <w:r w:rsidRPr="00900DB4">
        <w:rPr>
          <w:b/>
          <w:bCs/>
          <w:lang w:eastAsia="zh-CN"/>
        </w:rPr>
        <w:t>if not, why not</w:t>
      </w:r>
      <w:r w:rsidRPr="00900DB4">
        <w:rPr>
          <w:lang w:eastAsia="zh-CN"/>
        </w:rPr>
        <w:t>’ basis is required</w:t>
      </w:r>
      <w:r w:rsidR="005F3EB7">
        <w:rPr>
          <w:rFonts w:hint="eastAsia"/>
          <w:lang w:eastAsia="zh-CN"/>
        </w:rPr>
        <w:t>.</w:t>
      </w:r>
    </w:p>
    <w:p w14:paraId="35EFF546" w14:textId="77777777" w:rsidR="00782407" w:rsidRPr="00900DB4" w:rsidRDefault="00782407">
      <w:pPr>
        <w:spacing w:beforeLines="30" w:before="72" w:line="320" w:lineRule="exact"/>
        <w:ind w:firstLineChars="150" w:firstLine="330"/>
        <w:jc w:val="both"/>
        <w:rPr>
          <w:lang w:eastAsia="zh-CN"/>
        </w:rPr>
      </w:pPr>
      <w:r w:rsidRPr="00900DB4">
        <w:rPr>
          <w:lang w:eastAsia="zh-CN"/>
        </w:rPr>
        <w:t>12.</w:t>
      </w:r>
      <w:r w:rsidR="00E764F9" w:rsidRPr="00900DB4">
        <w:rPr>
          <w:lang w:eastAsia="zh-CN"/>
        </w:rPr>
        <w:t>6</w:t>
      </w:r>
      <w:r w:rsidRPr="00900DB4">
        <w:rPr>
          <w:lang w:eastAsia="zh-CN"/>
        </w:rPr>
        <w:t xml:space="preserve"> In reporting </w:t>
      </w:r>
      <w:r w:rsidR="003975A5" w:rsidRPr="00900DB4">
        <w:rPr>
          <w:lang w:eastAsia="zh-CN"/>
        </w:rPr>
        <w:t xml:space="preserve">of </w:t>
      </w:r>
      <w:r w:rsidRPr="00900DB4">
        <w:rPr>
          <w:lang w:eastAsia="zh-CN"/>
        </w:rPr>
        <w:t>Mineral Reserves, information on all Modifying Factors must be included in Public Reports</w:t>
      </w:r>
      <w:r w:rsidR="00265F4B" w:rsidRPr="00900DB4">
        <w:rPr>
          <w:lang w:eastAsia="zh-CN"/>
        </w:rPr>
        <w:t xml:space="preserve"> (as outlined in Table 1, section 4)</w:t>
      </w:r>
      <w:r w:rsidRPr="00900DB4">
        <w:rPr>
          <w:lang w:eastAsia="zh-CN"/>
        </w:rPr>
        <w:t>.</w:t>
      </w:r>
    </w:p>
    <w:p w14:paraId="51A14337" w14:textId="77777777" w:rsidR="00782407" w:rsidRPr="00900DB4" w:rsidRDefault="00782407">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 xml:space="preserve"> When reporting Mineral Reserves, the reference point </w:t>
      </w:r>
      <w:r w:rsidRPr="00900DB4">
        <w:rPr>
          <w:rFonts w:eastAsia="Calibri"/>
          <w:lang w:eastAsia="zh-CN"/>
        </w:rPr>
        <w:t>at which</w:t>
      </w:r>
      <w:r w:rsidRPr="00900DB4">
        <w:rPr>
          <w:lang w:eastAsia="zh-CN"/>
        </w:rPr>
        <w:t xml:space="preserve"> Mineral Reserves, as well as the diluting materials and allowances for losses must be stated.</w:t>
      </w:r>
    </w:p>
    <w:p w14:paraId="329C6514" w14:textId="77777777" w:rsidR="00782407" w:rsidRPr="00900DB4" w:rsidRDefault="00782407">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12.</w:t>
      </w:r>
      <w:r w:rsidR="00757261" w:rsidRPr="00900DB4">
        <w:rPr>
          <w:lang w:eastAsia="zh-CN"/>
        </w:rPr>
        <w:t xml:space="preserve">7 </w:t>
      </w:r>
      <w:r w:rsidR="00C914F2" w:rsidRPr="00900DB4">
        <w:rPr>
          <w:lang w:eastAsia="zh-CN"/>
        </w:rPr>
        <w:t>S</w:t>
      </w:r>
      <w:r w:rsidRPr="00900DB4">
        <w:rPr>
          <w:lang w:eastAsia="zh-CN"/>
        </w:rPr>
        <w:t>hould re-estimat</w:t>
      </w:r>
      <w:r w:rsidR="00777A4F" w:rsidRPr="00900DB4">
        <w:rPr>
          <w:lang w:eastAsia="zh-CN"/>
        </w:rPr>
        <w:t>ion</w:t>
      </w:r>
      <w:r w:rsidRPr="00900DB4">
        <w:rPr>
          <w:lang w:eastAsia="zh-CN"/>
        </w:rPr>
        <w:t xml:space="preserve"> indicate that any part of the Mineral Reserve is no longer economically viable, such Mineral Reserve must be re-classified as Mineral Resources or removed from the Mineral Resource/Mineral Reserve statements.</w:t>
      </w:r>
    </w:p>
    <w:p w14:paraId="34DE90C6" w14:textId="2283C56E" w:rsidR="00BE2F84" w:rsidRPr="00900DB4" w:rsidRDefault="00782407" w:rsidP="00BE2F84">
      <w:pPr>
        <w:spacing w:beforeLines="30" w:before="72" w:line="320" w:lineRule="exact"/>
        <w:ind w:firstLineChars="150" w:firstLine="330"/>
        <w:jc w:val="both"/>
        <w:rPr>
          <w:rFonts w:eastAsia="ArialMT"/>
        </w:rPr>
      </w:pPr>
      <w:r w:rsidRPr="00900DB4">
        <w:rPr>
          <w:lang w:eastAsia="zh-CN"/>
        </w:rPr>
        <w:t>12.</w:t>
      </w:r>
      <w:r w:rsidR="00BE2F84" w:rsidRPr="00900DB4">
        <w:rPr>
          <w:lang w:eastAsia="zh-CN"/>
        </w:rPr>
        <w:t>8</w:t>
      </w:r>
      <w:r w:rsidRPr="00900DB4">
        <w:rPr>
          <w:lang w:eastAsia="zh-CN"/>
        </w:rPr>
        <w:t xml:space="preserve"> </w:t>
      </w:r>
      <w:r w:rsidR="00BE2F84" w:rsidRPr="00900DB4">
        <w:rPr>
          <w:rFonts w:eastAsia="ArialMT"/>
        </w:rPr>
        <w:t xml:space="preserve">Inferred Mineral Resources are by definition generally additional to </w:t>
      </w:r>
      <w:r w:rsidR="00CA0BB9" w:rsidRPr="00900DB4">
        <w:rPr>
          <w:rFonts w:eastAsia="ArialMT"/>
        </w:rPr>
        <w:t>Mineral</w:t>
      </w:r>
      <w:r w:rsidR="00BE2F84" w:rsidRPr="00900DB4">
        <w:rPr>
          <w:rFonts w:eastAsia="ArialMT"/>
        </w:rPr>
        <w:t xml:space="preserve"> Reserves except where included as dilution in the </w:t>
      </w:r>
      <w:r w:rsidR="006F34DE">
        <w:rPr>
          <w:rFonts w:eastAsia="ArialMT"/>
        </w:rPr>
        <w:t>Mineral</w:t>
      </w:r>
      <w:r w:rsidR="006F34DE" w:rsidRPr="00900DB4">
        <w:rPr>
          <w:rFonts w:eastAsia="ArialMT"/>
        </w:rPr>
        <w:t xml:space="preserve"> </w:t>
      </w:r>
      <w:r w:rsidR="00BE2F84" w:rsidRPr="00900DB4">
        <w:rPr>
          <w:rFonts w:eastAsia="ArialMT"/>
        </w:rPr>
        <w:t>Reserves.</w:t>
      </w:r>
    </w:p>
    <w:p w14:paraId="0C24BB58" w14:textId="79CAE54B" w:rsidR="00BE2F84" w:rsidRPr="00900DB4" w:rsidRDefault="00BE2F84" w:rsidP="00467711">
      <w:pPr>
        <w:spacing w:beforeLines="30" w:before="72" w:line="320" w:lineRule="exact"/>
        <w:ind w:firstLineChars="150" w:firstLine="330"/>
        <w:jc w:val="both"/>
        <w:rPr>
          <w:lang w:eastAsia="zh-CN"/>
        </w:rPr>
      </w:pPr>
      <w:r w:rsidRPr="00900DB4">
        <w:rPr>
          <w:rFonts w:eastAsia="ArialMT"/>
        </w:rPr>
        <w:t>12.</w:t>
      </w:r>
      <w:r w:rsidR="00CF7B35" w:rsidRPr="00900DB4">
        <w:rPr>
          <w:rFonts w:eastAsia="ArialMT"/>
        </w:rPr>
        <w:t xml:space="preserve">9 </w:t>
      </w:r>
      <w:r w:rsidRPr="00900DB4">
        <w:rPr>
          <w:rFonts w:eastAsia="ArialMT"/>
        </w:rPr>
        <w:t>Mineral Reserve</w:t>
      </w:r>
      <w:r w:rsidR="00CA0BB9" w:rsidRPr="00900DB4">
        <w:rPr>
          <w:rFonts w:eastAsia="ArialMT"/>
        </w:rPr>
        <w:t>s</w:t>
      </w:r>
      <w:r w:rsidRPr="00900DB4">
        <w:rPr>
          <w:rFonts w:eastAsia="ArialMT"/>
        </w:rPr>
        <w:t xml:space="preserve"> estimates must not be aggregated to Mineral Resource</w:t>
      </w:r>
      <w:r w:rsidR="00CA0BB9" w:rsidRPr="00900DB4">
        <w:rPr>
          <w:rFonts w:eastAsia="ArialMT"/>
        </w:rPr>
        <w:t>s</w:t>
      </w:r>
      <w:r w:rsidRPr="00900DB4">
        <w:rPr>
          <w:rFonts w:eastAsia="ArialMT"/>
          <w:lang w:eastAsia="zh-CN"/>
        </w:rPr>
        <w:t xml:space="preserve"> </w:t>
      </w:r>
      <w:r w:rsidRPr="00900DB4">
        <w:rPr>
          <w:rFonts w:eastAsia="ArialMT"/>
        </w:rPr>
        <w:t>estimates to report a single combined figure.</w:t>
      </w:r>
    </w:p>
    <w:p w14:paraId="72D83571" w14:textId="59DF461B" w:rsidR="004B5E1D" w:rsidRPr="0099721E" w:rsidRDefault="004B5E1D">
      <w:pPr>
        <w:spacing w:beforeLines="30" w:before="72" w:line="320" w:lineRule="exact"/>
        <w:ind w:firstLineChars="150" w:firstLine="330"/>
        <w:jc w:val="both"/>
        <w:rPr>
          <w:rFonts w:eastAsia="ArialMT"/>
          <w:b/>
          <w:bCs/>
        </w:rPr>
      </w:pPr>
      <w:r w:rsidRPr="004B5E1D">
        <w:rPr>
          <w:rFonts w:eastAsia="ArialMT"/>
        </w:rPr>
        <w:t>12.</w:t>
      </w:r>
      <w:r w:rsidR="005B4FD4">
        <w:rPr>
          <w:rFonts w:eastAsia="ArialMT"/>
        </w:rPr>
        <w:t xml:space="preserve">10 </w:t>
      </w:r>
      <w:r w:rsidRPr="0099721E">
        <w:rPr>
          <w:rFonts w:eastAsia="ArialMT"/>
          <w:b/>
          <w:bCs/>
        </w:rPr>
        <w:t xml:space="preserve">A Life of Mine Plan (LoMP) is a design and financial/economic study of an existing operation in which appropriate assessments have been made of all Modifying Factors, which are considered in sufficient detail (to a minimum of Pre-Feasibility level) to demonstrate that continued extraction is reasonably justified. </w:t>
      </w:r>
    </w:p>
    <w:p w14:paraId="7833E82C" w14:textId="5960D500" w:rsidR="00782407" w:rsidRPr="00900DB4" w:rsidRDefault="00782407">
      <w:pPr>
        <w:spacing w:beforeLines="30" w:before="72" w:line="320" w:lineRule="exact"/>
        <w:ind w:firstLineChars="150" w:firstLine="330"/>
        <w:jc w:val="both"/>
        <w:rPr>
          <w:rFonts w:eastAsia="ArialMT"/>
          <w:lang w:eastAsia="zh-CN"/>
        </w:rPr>
      </w:pPr>
      <w:r w:rsidRPr="00900DB4">
        <w:rPr>
          <w:rFonts w:eastAsia="ArialMT"/>
        </w:rPr>
        <w:t>It is accept</w:t>
      </w:r>
      <w:r w:rsidR="00AA0A5F" w:rsidRPr="00900DB4">
        <w:rPr>
          <w:rFonts w:eastAsia="ArialMT"/>
        </w:rPr>
        <w:t>ed</w:t>
      </w:r>
      <w:r w:rsidRPr="00900DB4">
        <w:rPr>
          <w:rFonts w:eastAsia="ArialMT"/>
        </w:rPr>
        <w:t xml:space="preserve"> that mine design and planning in a</w:t>
      </w:r>
      <w:r w:rsidRPr="00900DB4">
        <w:rPr>
          <w:lang w:eastAsia="zh-CN"/>
        </w:rPr>
        <w:t xml:space="preserve"> Life of Mine Plan</w:t>
      </w:r>
      <w:r w:rsidRPr="00900DB4">
        <w:rPr>
          <w:rFonts w:eastAsia="ArialMT"/>
        </w:rPr>
        <w:t xml:space="preserve"> (LoMP) may include a proportion</w:t>
      </w:r>
      <w:r w:rsidRPr="00900DB4">
        <w:rPr>
          <w:rFonts w:eastAsia="ArialMT"/>
          <w:lang w:eastAsia="zh-CN"/>
        </w:rPr>
        <w:t xml:space="preserve"> </w:t>
      </w:r>
      <w:r w:rsidRPr="00900DB4">
        <w:rPr>
          <w:rFonts w:eastAsia="ArialMT"/>
        </w:rPr>
        <w:t>of Inferred Mineral Resources. If this category is considered in mine design, mine planning or economic studies, the results of which are publicly reported, full</w:t>
      </w:r>
      <w:r w:rsidRPr="00900DB4">
        <w:rPr>
          <w:rFonts w:eastAsia="ArialMT"/>
          <w:lang w:eastAsia="zh-CN"/>
        </w:rPr>
        <w:t xml:space="preserve"> </w:t>
      </w:r>
      <w:r w:rsidRPr="00900DB4">
        <w:rPr>
          <w:rFonts w:eastAsia="ArialMT"/>
        </w:rPr>
        <w:t>disclosure must be made and the effect on the results of the studies must be</w:t>
      </w:r>
      <w:r w:rsidRPr="00900DB4">
        <w:rPr>
          <w:rFonts w:eastAsia="ArialMT"/>
          <w:lang w:eastAsia="zh-CN"/>
        </w:rPr>
        <w:t xml:space="preserve"> stated.</w:t>
      </w:r>
    </w:p>
    <w:p w14:paraId="7A5ECB94" w14:textId="77777777" w:rsidR="00782407" w:rsidRPr="00900DB4" w:rsidRDefault="00782407">
      <w:pPr>
        <w:spacing w:beforeLines="30" w:before="72" w:line="320" w:lineRule="exact"/>
        <w:ind w:firstLineChars="150" w:firstLine="330"/>
        <w:jc w:val="both"/>
        <w:rPr>
          <w:rFonts w:eastAsia="ArialMT"/>
        </w:rPr>
      </w:pPr>
      <w:r w:rsidRPr="00900DB4">
        <w:rPr>
          <w:rFonts w:eastAsia="ArialMT"/>
        </w:rPr>
        <w:t>Modifying Factors and assumptions applied to the Inferred Mineral Resources</w:t>
      </w:r>
      <w:r w:rsidRPr="00900DB4">
        <w:rPr>
          <w:rFonts w:eastAsia="ArialMT"/>
          <w:lang w:eastAsia="zh-CN"/>
        </w:rPr>
        <w:t xml:space="preserve"> </w:t>
      </w:r>
      <w:r w:rsidRPr="00900DB4">
        <w:rPr>
          <w:rFonts w:eastAsia="ArialMT"/>
        </w:rPr>
        <w:t xml:space="preserve">must reflect a risk analysis </w:t>
      </w:r>
      <w:r w:rsidR="0030085A" w:rsidRPr="00900DB4">
        <w:rPr>
          <w:rFonts w:eastAsia="ArialMT"/>
        </w:rPr>
        <w:t>considering</w:t>
      </w:r>
      <w:r w:rsidRPr="00900DB4">
        <w:rPr>
          <w:rFonts w:eastAsia="ArialMT"/>
        </w:rPr>
        <w:t xml:space="preserve"> their lower geological knowledge</w:t>
      </w:r>
      <w:r w:rsidRPr="00900DB4">
        <w:rPr>
          <w:rFonts w:eastAsia="ArialMT"/>
          <w:lang w:eastAsia="zh-CN"/>
        </w:rPr>
        <w:t xml:space="preserve"> </w:t>
      </w:r>
      <w:r w:rsidRPr="00900DB4">
        <w:rPr>
          <w:rFonts w:eastAsia="ArialMT"/>
        </w:rPr>
        <w:t>and confidence.</w:t>
      </w:r>
    </w:p>
    <w:p w14:paraId="21B4E6AD" w14:textId="77777777" w:rsidR="00782407" w:rsidRPr="00900DB4" w:rsidRDefault="00782407">
      <w:pPr>
        <w:spacing w:beforeLines="30" w:before="72" w:line="320" w:lineRule="exact"/>
        <w:ind w:firstLineChars="150" w:firstLine="330"/>
        <w:jc w:val="both"/>
        <w:rPr>
          <w:rFonts w:eastAsia="ArialMT"/>
          <w:lang w:eastAsia="zh-CN"/>
        </w:rPr>
      </w:pPr>
      <w:r w:rsidRPr="00900DB4">
        <w:rPr>
          <w:rFonts w:eastAsia="ArialMT"/>
        </w:rPr>
        <w:t>A LoMP must be economically viable without Inferred Mineral Resources to</w:t>
      </w:r>
      <w:r w:rsidRPr="00900DB4">
        <w:rPr>
          <w:rFonts w:eastAsia="ArialMT"/>
          <w:lang w:eastAsia="zh-CN"/>
        </w:rPr>
        <w:t xml:space="preserve"> </w:t>
      </w:r>
      <w:r w:rsidRPr="00900DB4">
        <w:rPr>
          <w:rFonts w:eastAsia="ArialMT"/>
        </w:rPr>
        <w:t xml:space="preserve">support the </w:t>
      </w:r>
      <w:r w:rsidRPr="00900DB4">
        <w:rPr>
          <w:rFonts w:eastAsia="ArialMT"/>
        </w:rPr>
        <w:lastRenderedPageBreak/>
        <w:t>declaration of Mineral Reserves</w:t>
      </w:r>
      <w:r w:rsidRPr="00900DB4">
        <w:rPr>
          <w:rFonts w:eastAsia="ArialMT"/>
          <w:lang w:eastAsia="zh-CN"/>
        </w:rPr>
        <w:t>.</w:t>
      </w:r>
    </w:p>
    <w:p w14:paraId="340242B4" w14:textId="2FCF109D" w:rsidR="00782407" w:rsidRPr="00E15558" w:rsidRDefault="00782407">
      <w:pPr>
        <w:spacing w:beforeLines="30" w:before="72" w:line="320" w:lineRule="exact"/>
        <w:ind w:firstLineChars="150" w:firstLine="330"/>
        <w:jc w:val="both"/>
        <w:rPr>
          <w:rFonts w:eastAsia="ArialMT"/>
          <w:iCs/>
        </w:rPr>
      </w:pPr>
      <w:r w:rsidRPr="00900DB4">
        <w:rPr>
          <w:rFonts w:eastAsia="ArialMT"/>
        </w:rPr>
        <w:t>Where a material amount of mining in the mine plan includes Inferred Mineral</w:t>
      </w:r>
      <w:r w:rsidRPr="00900DB4">
        <w:rPr>
          <w:rFonts w:eastAsia="ArialMT"/>
          <w:lang w:eastAsia="zh-CN"/>
        </w:rPr>
        <w:t xml:space="preserve"> </w:t>
      </w:r>
      <w:r w:rsidRPr="00900DB4">
        <w:rPr>
          <w:rFonts w:eastAsia="ArialMT"/>
        </w:rPr>
        <w:t>Resources, a comparison of the results with and without these Inferred Mineral</w:t>
      </w:r>
      <w:r w:rsidRPr="00900DB4">
        <w:rPr>
          <w:rFonts w:eastAsia="ArialMT"/>
          <w:lang w:eastAsia="zh-CN"/>
        </w:rPr>
        <w:t xml:space="preserve"> </w:t>
      </w:r>
      <w:r w:rsidRPr="00900DB4">
        <w:rPr>
          <w:rFonts w:eastAsia="ArialMT"/>
        </w:rPr>
        <w:t>Resources must be shown, and the rationale (including a risk assessment)</w:t>
      </w:r>
      <w:r w:rsidRPr="00900DB4">
        <w:rPr>
          <w:rFonts w:eastAsia="ArialMT"/>
          <w:lang w:eastAsia="zh-CN"/>
        </w:rPr>
        <w:t xml:space="preserve"> </w:t>
      </w:r>
      <w:r w:rsidRPr="00900DB4">
        <w:rPr>
          <w:rFonts w:eastAsia="ArialMT"/>
        </w:rPr>
        <w:t>behind their inclusion must be explained and the proportion of Inferred</w:t>
      </w:r>
      <w:r w:rsidRPr="00900DB4">
        <w:rPr>
          <w:rFonts w:eastAsia="ArialMT"/>
          <w:lang w:eastAsia="zh-CN"/>
        </w:rPr>
        <w:t xml:space="preserve"> </w:t>
      </w:r>
      <w:r w:rsidRPr="00900DB4">
        <w:rPr>
          <w:rFonts w:eastAsia="ArialMT"/>
        </w:rPr>
        <w:t>Resources included in the LoMP reported</w:t>
      </w:r>
      <w:r w:rsidRPr="00900DB4">
        <w:rPr>
          <w:rFonts w:eastAsia="ArialMT"/>
          <w:i/>
        </w:rPr>
        <w:t>.</w:t>
      </w:r>
    </w:p>
    <w:p w14:paraId="55C5D4A6" w14:textId="77777777" w:rsidR="00782407" w:rsidRPr="00900DB4" w:rsidRDefault="00782407">
      <w:pPr>
        <w:autoSpaceDE w:val="0"/>
        <w:autoSpaceDN w:val="0"/>
        <w:adjustRightInd w:val="0"/>
        <w:snapToGrid w:val="0"/>
        <w:spacing w:beforeLines="100" w:before="240" w:line="360" w:lineRule="auto"/>
        <w:outlineLvl w:val="0"/>
        <w:rPr>
          <w:b/>
          <w:sz w:val="24"/>
          <w:szCs w:val="24"/>
          <w:lang w:eastAsia="zh-CN"/>
        </w:rPr>
      </w:pPr>
      <w:bookmarkStart w:id="142" w:name="_Toc19873"/>
      <w:bookmarkStart w:id="143" w:name="_Toc14624972"/>
      <w:bookmarkStart w:id="144" w:name="_Toc18101"/>
      <w:bookmarkStart w:id="145" w:name="_Toc19653"/>
      <w:bookmarkStart w:id="146" w:name="_Toc32482"/>
      <w:bookmarkStart w:id="147" w:name="_Toc14078"/>
      <w:bookmarkStart w:id="148" w:name="_Toc21506"/>
      <w:bookmarkStart w:id="149" w:name="_Toc24164"/>
      <w:bookmarkStart w:id="150" w:name="_Toc29431"/>
      <w:bookmarkStart w:id="151" w:name="_Toc16309"/>
      <w:r w:rsidRPr="00900DB4">
        <w:rPr>
          <w:b/>
          <w:sz w:val="24"/>
          <w:szCs w:val="24"/>
          <w:lang w:eastAsia="zh-CN"/>
        </w:rPr>
        <w:t xml:space="preserve">13. Technical </w:t>
      </w:r>
      <w:r w:rsidR="00C773C6" w:rsidRPr="00900DB4">
        <w:rPr>
          <w:b/>
          <w:sz w:val="24"/>
          <w:szCs w:val="24"/>
          <w:lang w:eastAsia="zh-CN"/>
        </w:rPr>
        <w:t xml:space="preserve">and Economic </w:t>
      </w:r>
      <w:bookmarkEnd w:id="142"/>
      <w:bookmarkEnd w:id="143"/>
      <w:bookmarkEnd w:id="144"/>
      <w:bookmarkEnd w:id="145"/>
      <w:bookmarkEnd w:id="146"/>
      <w:bookmarkEnd w:id="147"/>
      <w:bookmarkEnd w:id="148"/>
      <w:bookmarkEnd w:id="149"/>
      <w:bookmarkEnd w:id="150"/>
      <w:bookmarkEnd w:id="151"/>
      <w:r w:rsidR="00C914F2" w:rsidRPr="00900DB4">
        <w:rPr>
          <w:b/>
          <w:sz w:val="24"/>
          <w:szCs w:val="24"/>
          <w:lang w:eastAsia="zh-CN"/>
        </w:rPr>
        <w:t xml:space="preserve">Studies </w:t>
      </w:r>
    </w:p>
    <w:p w14:paraId="217BB54E" w14:textId="4FACF3F7" w:rsidR="00782407" w:rsidRPr="00900DB4" w:rsidRDefault="00782407">
      <w:pPr>
        <w:spacing w:beforeLines="30" w:before="72" w:line="320" w:lineRule="exact"/>
        <w:ind w:firstLineChars="150" w:firstLine="330"/>
        <w:jc w:val="both"/>
        <w:rPr>
          <w:rFonts w:eastAsia="ArialMT"/>
          <w:b/>
          <w:bCs/>
          <w:lang w:eastAsia="zh-CN"/>
        </w:rPr>
      </w:pPr>
      <w:r w:rsidRPr="00900DB4">
        <w:rPr>
          <w:rFonts w:eastAsia="ArialMT"/>
          <w:lang w:eastAsia="zh-CN"/>
        </w:rPr>
        <w:t xml:space="preserve">13.1 </w:t>
      </w:r>
      <w:r w:rsidR="003C585D" w:rsidRPr="00900DB4">
        <w:rPr>
          <w:rFonts w:eastAsia="ArialMT"/>
          <w:lang w:eastAsia="zh-CN"/>
        </w:rPr>
        <w:t xml:space="preserve">Technical </w:t>
      </w:r>
      <w:r w:rsidR="00C773C6" w:rsidRPr="00900DB4">
        <w:rPr>
          <w:rFonts w:eastAsia="ArialMT"/>
          <w:lang w:eastAsia="zh-CN"/>
        </w:rPr>
        <w:t xml:space="preserve">and Economic </w:t>
      </w:r>
      <w:r w:rsidR="003C585D" w:rsidRPr="00900DB4">
        <w:rPr>
          <w:rFonts w:eastAsia="ArialMT"/>
          <w:lang w:eastAsia="zh-CN"/>
        </w:rPr>
        <w:t>Studies</w:t>
      </w:r>
      <w:r w:rsidRPr="00900DB4">
        <w:rPr>
          <w:rFonts w:eastAsia="ArialMT"/>
          <w:lang w:eastAsia="zh-CN"/>
        </w:rPr>
        <w:t xml:space="preserve"> include Scoping Study, Pre-</w:t>
      </w:r>
      <w:r w:rsidR="00F559C8" w:rsidRPr="00900DB4">
        <w:rPr>
          <w:rFonts w:eastAsia="ArialMT"/>
          <w:lang w:eastAsia="zh-CN"/>
        </w:rPr>
        <w:t xml:space="preserve">Feasibility </w:t>
      </w:r>
      <w:r w:rsidRPr="00900DB4">
        <w:rPr>
          <w:rFonts w:eastAsia="ArialMT"/>
          <w:lang w:eastAsia="zh-CN"/>
        </w:rPr>
        <w:t>Study and Feasibility Study.</w:t>
      </w:r>
      <w:r w:rsidRPr="00900DB4">
        <w:rPr>
          <w:rFonts w:eastAsia="ArialMT"/>
          <w:b/>
          <w:bCs/>
          <w:lang w:eastAsia="zh-CN"/>
        </w:rPr>
        <w:t xml:space="preserve"> </w:t>
      </w:r>
    </w:p>
    <w:p w14:paraId="21E73260" w14:textId="77777777" w:rsidR="00782407" w:rsidRPr="00900DB4" w:rsidRDefault="00782407">
      <w:pPr>
        <w:autoSpaceDE w:val="0"/>
        <w:autoSpaceDN w:val="0"/>
        <w:adjustRightInd w:val="0"/>
        <w:snapToGrid w:val="0"/>
        <w:spacing w:beforeLines="30" w:before="72" w:line="320" w:lineRule="exact"/>
        <w:ind w:firstLineChars="150" w:firstLine="330"/>
        <w:jc w:val="both"/>
        <w:rPr>
          <w:lang w:eastAsia="zh-CN"/>
        </w:rPr>
      </w:pPr>
      <w:r w:rsidRPr="00900DB4">
        <w:rPr>
          <w:rFonts w:eastAsia="ArialMT"/>
        </w:rPr>
        <w:t>Public Reports may include, but not be limited to, information included in or</w:t>
      </w:r>
      <w:r w:rsidRPr="00900DB4">
        <w:rPr>
          <w:rFonts w:eastAsia="ArialMT"/>
          <w:lang w:eastAsia="zh-CN"/>
        </w:rPr>
        <w:t xml:space="preserve"> </w:t>
      </w:r>
      <w:r w:rsidRPr="00900DB4">
        <w:rPr>
          <w:rFonts w:eastAsia="ArialMT"/>
        </w:rPr>
        <w:t>supported by</w:t>
      </w:r>
      <w:r w:rsidRPr="00900DB4">
        <w:rPr>
          <w:rFonts w:eastAsia="ArialMT"/>
          <w:lang w:eastAsia="zh-CN"/>
        </w:rPr>
        <w:t xml:space="preserve"> </w:t>
      </w:r>
      <w:r w:rsidRPr="00900DB4">
        <w:rPr>
          <w:rFonts w:eastAsia="ArialMT"/>
        </w:rPr>
        <w:t xml:space="preserve">Scoping </w:t>
      </w:r>
      <w:r w:rsidR="00AC7FCB" w:rsidRPr="00900DB4">
        <w:rPr>
          <w:rFonts w:eastAsia="ArialMT"/>
        </w:rPr>
        <w:t>Studies</w:t>
      </w:r>
      <w:r w:rsidR="00AC7FCB" w:rsidRPr="00900DB4">
        <w:rPr>
          <w:rFonts w:eastAsia="ArialMT"/>
          <w:lang w:eastAsia="zh-CN"/>
        </w:rPr>
        <w:t xml:space="preserve">, </w:t>
      </w:r>
      <w:r w:rsidRPr="00900DB4">
        <w:rPr>
          <w:rFonts w:eastAsia="ArialMT"/>
        </w:rPr>
        <w:t>Pre-</w:t>
      </w:r>
      <w:r w:rsidR="00F559C8" w:rsidRPr="00900DB4">
        <w:rPr>
          <w:rFonts w:eastAsia="ArialMT"/>
        </w:rPr>
        <w:t xml:space="preserve">Feasibility </w:t>
      </w:r>
      <w:r w:rsidR="00AC7FCB" w:rsidRPr="00900DB4">
        <w:rPr>
          <w:rFonts w:eastAsia="ArialMT"/>
        </w:rPr>
        <w:t>Studies</w:t>
      </w:r>
      <w:r w:rsidR="00AC7FCB" w:rsidRPr="00900DB4">
        <w:rPr>
          <w:rFonts w:eastAsia="ArialMT"/>
          <w:lang w:eastAsia="zh-CN"/>
        </w:rPr>
        <w:t xml:space="preserve">, </w:t>
      </w:r>
      <w:r w:rsidRPr="00900DB4">
        <w:rPr>
          <w:rFonts w:eastAsia="ArialMT"/>
        </w:rPr>
        <w:t xml:space="preserve">Feasibility </w:t>
      </w:r>
      <w:r w:rsidR="00AC7FCB" w:rsidRPr="00900DB4">
        <w:rPr>
          <w:rFonts w:eastAsia="ArialMT"/>
        </w:rPr>
        <w:t>Studies</w:t>
      </w:r>
      <w:r w:rsidRPr="00900DB4">
        <w:rPr>
          <w:rFonts w:eastAsia="ArialMT"/>
          <w:lang w:eastAsia="zh-CN"/>
        </w:rPr>
        <w:t>.</w:t>
      </w:r>
    </w:p>
    <w:p w14:paraId="3D8459D4" w14:textId="5AC47EF8" w:rsidR="00782407" w:rsidRDefault="00782407">
      <w:pPr>
        <w:autoSpaceDE w:val="0"/>
        <w:autoSpaceDN w:val="0"/>
        <w:adjustRightInd w:val="0"/>
        <w:snapToGrid w:val="0"/>
        <w:spacing w:beforeLines="30" w:before="72" w:line="320" w:lineRule="exact"/>
        <w:ind w:firstLineChars="150" w:firstLine="331"/>
        <w:jc w:val="both"/>
        <w:rPr>
          <w:b/>
          <w:bCs/>
          <w:lang w:eastAsia="zh-CN"/>
        </w:rPr>
      </w:pPr>
      <w:r w:rsidRPr="00900DB4">
        <w:rPr>
          <w:b/>
          <w:bCs/>
          <w:lang w:eastAsia="zh-CN"/>
        </w:rPr>
        <w:t xml:space="preserve">13.2 A </w:t>
      </w:r>
      <w:r w:rsidR="0005606F" w:rsidRPr="00900DB4">
        <w:rPr>
          <w:b/>
          <w:bCs/>
          <w:lang w:eastAsia="zh-CN"/>
        </w:rPr>
        <w:t>‘</w:t>
      </w:r>
      <w:r w:rsidRPr="00900DB4">
        <w:rPr>
          <w:b/>
          <w:bCs/>
          <w:lang w:eastAsia="zh-CN"/>
        </w:rPr>
        <w:t>Scoping Study</w:t>
      </w:r>
      <w:r w:rsidR="0005606F" w:rsidRPr="00900DB4">
        <w:rPr>
          <w:b/>
          <w:bCs/>
          <w:lang w:eastAsia="zh-CN"/>
        </w:rPr>
        <w:t>’</w:t>
      </w:r>
      <w:r w:rsidRPr="00900DB4">
        <w:rPr>
          <w:b/>
          <w:bCs/>
          <w:lang w:eastAsia="zh-CN"/>
        </w:rPr>
        <w:t xml:space="preserve"> is an order of magnitude technical and economic study of the potential viability of Mineral Resources. It includes appropriate assessments of realistically assumed Modifying Factors together with any other relevant operational factors that are necessary to demonstrate </w:t>
      </w:r>
      <w:r w:rsidR="0055285F" w:rsidRPr="0055285F">
        <w:rPr>
          <w:b/>
          <w:bCs/>
          <w:lang w:eastAsia="zh-CN"/>
        </w:rPr>
        <w:t>and provide justification for further investigation and technical work, and more comprehensive technical studies</w:t>
      </w:r>
      <w:r w:rsidRPr="00900DB4">
        <w:rPr>
          <w:b/>
          <w:bCs/>
          <w:lang w:eastAsia="zh-CN"/>
        </w:rPr>
        <w:t>.</w:t>
      </w:r>
    </w:p>
    <w:p w14:paraId="6ABC5EB4" w14:textId="60914CD5" w:rsidR="0055285F" w:rsidRPr="00900DB4" w:rsidRDefault="0055285F">
      <w:pPr>
        <w:autoSpaceDE w:val="0"/>
        <w:autoSpaceDN w:val="0"/>
        <w:adjustRightInd w:val="0"/>
        <w:snapToGrid w:val="0"/>
        <w:spacing w:beforeLines="30" w:before="72" w:line="320" w:lineRule="exact"/>
        <w:ind w:firstLineChars="150" w:firstLine="331"/>
        <w:jc w:val="both"/>
        <w:rPr>
          <w:b/>
          <w:bCs/>
          <w:lang w:eastAsia="zh-CN"/>
        </w:rPr>
      </w:pPr>
      <w:r w:rsidRPr="0055285F">
        <w:rPr>
          <w:b/>
          <w:bCs/>
          <w:lang w:eastAsia="zh-CN"/>
        </w:rPr>
        <w:t>A Scoping Study is at a lower confidence level than a Pre-Feasibility Study.</w:t>
      </w:r>
    </w:p>
    <w:p w14:paraId="1976E266" w14:textId="77777777" w:rsidR="00757261" w:rsidRPr="00900DB4" w:rsidRDefault="00782407">
      <w:pPr>
        <w:spacing w:beforeLines="30" w:before="72" w:line="320" w:lineRule="exact"/>
        <w:ind w:firstLineChars="150" w:firstLine="330"/>
        <w:jc w:val="both"/>
        <w:rPr>
          <w:rFonts w:eastAsia="ArialMT"/>
          <w:color w:val="000000"/>
        </w:rPr>
      </w:pPr>
      <w:r w:rsidRPr="00900DB4">
        <w:rPr>
          <w:rFonts w:eastAsia="ArialMT"/>
        </w:rPr>
        <w:t>A Scoping Study must not be used as the basis for estimat</w:t>
      </w:r>
      <w:r w:rsidR="00C8286D" w:rsidRPr="00900DB4">
        <w:rPr>
          <w:rFonts w:eastAsia="ArialMT"/>
        </w:rPr>
        <w:t>ion</w:t>
      </w:r>
      <w:r w:rsidRPr="00900DB4">
        <w:rPr>
          <w:rFonts w:eastAsia="ArialMT"/>
        </w:rPr>
        <w:t xml:space="preserve"> of </w:t>
      </w:r>
      <w:r w:rsidRPr="00900DB4">
        <w:rPr>
          <w:rFonts w:eastAsia="ArialMT"/>
          <w:color w:val="000000"/>
        </w:rPr>
        <w:t>Mineral</w:t>
      </w:r>
      <w:r w:rsidRPr="00900DB4">
        <w:rPr>
          <w:rFonts w:eastAsia="ArialMT"/>
          <w:color w:val="000000"/>
          <w:lang w:eastAsia="zh-CN"/>
        </w:rPr>
        <w:t xml:space="preserve"> </w:t>
      </w:r>
      <w:r w:rsidRPr="00900DB4">
        <w:rPr>
          <w:rFonts w:eastAsia="ArialMT"/>
          <w:color w:val="000000"/>
        </w:rPr>
        <w:t xml:space="preserve">Reserves. </w:t>
      </w:r>
    </w:p>
    <w:p w14:paraId="00D8285E" w14:textId="77777777" w:rsidR="00782407" w:rsidRPr="00900DB4" w:rsidRDefault="00782407">
      <w:pPr>
        <w:spacing w:beforeLines="30" w:before="72" w:line="320" w:lineRule="exact"/>
        <w:ind w:firstLineChars="150" w:firstLine="330"/>
        <w:jc w:val="both"/>
        <w:rPr>
          <w:rFonts w:eastAsia="ArialMT"/>
          <w:color w:val="000000"/>
        </w:rPr>
      </w:pPr>
      <w:r w:rsidRPr="00900DB4">
        <w:rPr>
          <w:rFonts w:eastAsia="ArialMT"/>
          <w:color w:val="000000"/>
        </w:rPr>
        <w:t>If the outcome of a Scoping Study is partially supported by Inferred Mineral</w:t>
      </w:r>
      <w:r w:rsidRPr="00900DB4">
        <w:rPr>
          <w:rFonts w:eastAsia="ArialMT"/>
          <w:color w:val="000000"/>
          <w:lang w:eastAsia="zh-CN"/>
        </w:rPr>
        <w:t xml:space="preserve"> </w:t>
      </w:r>
      <w:r w:rsidRPr="00900DB4">
        <w:rPr>
          <w:rFonts w:eastAsia="ArialMT"/>
          <w:color w:val="000000"/>
        </w:rPr>
        <w:t>Resources, the Public Report must state the proportion and relative sequencing</w:t>
      </w:r>
      <w:r w:rsidRPr="00900DB4">
        <w:rPr>
          <w:rFonts w:eastAsia="ArialMT"/>
          <w:color w:val="000000"/>
          <w:lang w:eastAsia="zh-CN"/>
        </w:rPr>
        <w:t xml:space="preserve"> </w:t>
      </w:r>
      <w:r w:rsidRPr="00900DB4">
        <w:rPr>
          <w:rFonts w:eastAsia="ArialMT"/>
          <w:color w:val="000000"/>
        </w:rPr>
        <w:t>of the Inferred Mineral Resources within the Scoping Study.</w:t>
      </w:r>
    </w:p>
    <w:p w14:paraId="7F91524C" w14:textId="77777777" w:rsidR="00782407" w:rsidRPr="00900DB4" w:rsidRDefault="00782407">
      <w:pPr>
        <w:spacing w:beforeLines="30" w:before="72" w:line="320" w:lineRule="exact"/>
        <w:ind w:firstLineChars="150" w:firstLine="330"/>
        <w:jc w:val="both"/>
        <w:rPr>
          <w:rFonts w:eastAsia="ArialMT"/>
          <w:color w:val="000000"/>
        </w:rPr>
      </w:pPr>
      <w:r w:rsidRPr="00900DB4">
        <w:rPr>
          <w:rFonts w:eastAsia="ArialMT"/>
          <w:color w:val="000000"/>
        </w:rPr>
        <w:t>For all Scoping Studies, the company must include a cautionary statement in the</w:t>
      </w:r>
      <w:r w:rsidRPr="00900DB4">
        <w:rPr>
          <w:rFonts w:eastAsia="ArialMT"/>
          <w:color w:val="000000"/>
          <w:lang w:eastAsia="zh-CN"/>
        </w:rPr>
        <w:t xml:space="preserve"> </w:t>
      </w:r>
      <w:r w:rsidRPr="00900DB4">
        <w:rPr>
          <w:rFonts w:eastAsia="ArialMT"/>
          <w:color w:val="000000"/>
        </w:rPr>
        <w:t>same paragraph as or immediately following the disclosure of the Scoping</w:t>
      </w:r>
      <w:r w:rsidRPr="00900DB4">
        <w:rPr>
          <w:rFonts w:eastAsia="ArialMT"/>
          <w:color w:val="000000"/>
          <w:lang w:eastAsia="zh-CN"/>
        </w:rPr>
        <w:t xml:space="preserve"> </w:t>
      </w:r>
      <w:r w:rsidRPr="00900DB4">
        <w:rPr>
          <w:rFonts w:eastAsia="ArialMT"/>
          <w:color w:val="000000"/>
        </w:rPr>
        <w:t xml:space="preserve">Study. </w:t>
      </w:r>
    </w:p>
    <w:p w14:paraId="050F17A3" w14:textId="77777777" w:rsidR="007B1C6B" w:rsidRPr="00900DB4" w:rsidRDefault="007B1C6B" w:rsidP="007B1C6B">
      <w:pPr>
        <w:spacing w:beforeLines="30" w:before="72" w:line="320" w:lineRule="exact"/>
        <w:ind w:firstLineChars="150" w:firstLine="330"/>
        <w:jc w:val="both"/>
        <w:rPr>
          <w:rFonts w:eastAsia="ArialMT"/>
          <w:i/>
          <w:iCs/>
          <w:color w:val="000000"/>
        </w:rPr>
      </w:pPr>
      <w:r w:rsidRPr="00900DB4">
        <w:rPr>
          <w:rFonts w:eastAsia="ArialMT"/>
          <w:i/>
          <w:iCs/>
          <w:color w:val="000000"/>
        </w:rPr>
        <w:t>A</w:t>
      </w:r>
      <w:r w:rsidR="00E2379E" w:rsidRPr="00900DB4">
        <w:rPr>
          <w:rFonts w:eastAsia="ArialMT"/>
          <w:i/>
          <w:iCs/>
          <w:color w:val="000000"/>
        </w:rPr>
        <w:t>n</w:t>
      </w:r>
      <w:r w:rsidRPr="00900DB4">
        <w:rPr>
          <w:rFonts w:eastAsia="ArialMT"/>
          <w:i/>
          <w:iCs/>
          <w:color w:val="000000"/>
        </w:rPr>
        <w:t xml:space="preserve"> example </w:t>
      </w:r>
      <w:r w:rsidR="00E2379E" w:rsidRPr="00900DB4">
        <w:rPr>
          <w:rFonts w:eastAsia="ArialMT"/>
          <w:i/>
          <w:iCs/>
          <w:color w:val="000000"/>
        </w:rPr>
        <w:t xml:space="preserve">of </w:t>
      </w:r>
      <w:r w:rsidRPr="00900DB4">
        <w:rPr>
          <w:rFonts w:eastAsia="ArialMT"/>
          <w:i/>
          <w:iCs/>
          <w:color w:val="000000"/>
        </w:rPr>
        <w:t xml:space="preserve">cautionary statement </w:t>
      </w:r>
      <w:r w:rsidR="00E2379E" w:rsidRPr="00900DB4">
        <w:rPr>
          <w:rFonts w:eastAsia="ArialMT"/>
          <w:i/>
          <w:iCs/>
          <w:color w:val="000000"/>
        </w:rPr>
        <w:t xml:space="preserve">as </w:t>
      </w:r>
      <w:r w:rsidRPr="00900DB4">
        <w:rPr>
          <w:rFonts w:eastAsia="ArialMT"/>
          <w:i/>
          <w:iCs/>
          <w:color w:val="000000"/>
        </w:rPr>
        <w:t>follow:</w:t>
      </w:r>
    </w:p>
    <w:p w14:paraId="2F0A8821" w14:textId="77777777" w:rsidR="007B1C6B" w:rsidRPr="00900DB4" w:rsidRDefault="007B1C6B" w:rsidP="007B1C6B">
      <w:pPr>
        <w:spacing w:beforeLines="30" w:before="72" w:line="320" w:lineRule="exact"/>
        <w:ind w:firstLineChars="150" w:firstLine="330"/>
        <w:jc w:val="both"/>
        <w:rPr>
          <w:rFonts w:eastAsia="ArialMT"/>
          <w:i/>
          <w:iCs/>
          <w:color w:val="000000"/>
        </w:rPr>
      </w:pPr>
      <w:r w:rsidRPr="00900DB4">
        <w:rPr>
          <w:rFonts w:eastAsia="ArialMT"/>
          <w:i/>
          <w:iCs/>
          <w:color w:val="000000"/>
        </w:rPr>
        <w:t>“The Scoping Study referred to in this report is based on low-level technical and economic assessments, it</w:t>
      </w:r>
      <w:r w:rsidR="0047282D" w:rsidRPr="00900DB4">
        <w:rPr>
          <w:rFonts w:eastAsia="ArialMT"/>
          <w:i/>
          <w:iCs/>
          <w:color w:val="000000"/>
        </w:rPr>
        <w:t xml:space="preserve"> i</w:t>
      </w:r>
      <w:r w:rsidRPr="00900DB4">
        <w:rPr>
          <w:rFonts w:eastAsia="ArialMT"/>
          <w:i/>
          <w:iCs/>
          <w:color w:val="000000"/>
        </w:rPr>
        <w:t>s insufficient to support estimat</w:t>
      </w:r>
      <w:r w:rsidR="00C477D4" w:rsidRPr="00900DB4">
        <w:rPr>
          <w:rFonts w:eastAsia="ArialMT"/>
          <w:i/>
          <w:iCs/>
          <w:color w:val="000000"/>
        </w:rPr>
        <w:t>e</w:t>
      </w:r>
      <w:r w:rsidRPr="00900DB4">
        <w:rPr>
          <w:rFonts w:eastAsia="ArialMT"/>
          <w:i/>
          <w:iCs/>
          <w:color w:val="000000"/>
        </w:rPr>
        <w:t xml:space="preserve"> of </w:t>
      </w:r>
      <w:r w:rsidR="00E2379E" w:rsidRPr="00900DB4">
        <w:rPr>
          <w:rFonts w:eastAsia="ArialMT"/>
          <w:i/>
          <w:iCs/>
          <w:color w:val="000000"/>
        </w:rPr>
        <w:t>Mineral</w:t>
      </w:r>
      <w:r w:rsidRPr="00900DB4">
        <w:rPr>
          <w:rFonts w:eastAsia="ArialMT"/>
          <w:i/>
          <w:iCs/>
          <w:color w:val="000000"/>
        </w:rPr>
        <w:t xml:space="preserve"> Reserves or to provide assurance of an economic </w:t>
      </w:r>
      <w:r w:rsidR="00E2379E" w:rsidRPr="00900DB4">
        <w:rPr>
          <w:rFonts w:eastAsia="ArialMT"/>
          <w:i/>
          <w:iCs/>
          <w:color w:val="000000"/>
        </w:rPr>
        <w:t>extraction</w:t>
      </w:r>
      <w:r w:rsidRPr="00900DB4">
        <w:rPr>
          <w:rFonts w:eastAsia="ArialMT"/>
          <w:i/>
          <w:iCs/>
          <w:color w:val="000000"/>
        </w:rPr>
        <w:t xml:space="preserve"> case at this stage, or to provide certainty that the conclusions of the Scoping Study will be reali</w:t>
      </w:r>
      <w:r w:rsidR="00E2379E" w:rsidRPr="00900DB4">
        <w:rPr>
          <w:rFonts w:eastAsia="ArialMT"/>
          <w:i/>
          <w:iCs/>
          <w:color w:val="000000"/>
        </w:rPr>
        <w:t>s</w:t>
      </w:r>
      <w:r w:rsidRPr="00900DB4">
        <w:rPr>
          <w:rFonts w:eastAsia="ArialMT"/>
          <w:i/>
          <w:iCs/>
          <w:color w:val="000000"/>
        </w:rPr>
        <w:t>ed.”</w:t>
      </w:r>
    </w:p>
    <w:p w14:paraId="42153181" w14:textId="568699E6" w:rsidR="00782407" w:rsidRPr="00900DB4" w:rsidRDefault="00782407">
      <w:pPr>
        <w:autoSpaceDE w:val="0"/>
        <w:autoSpaceDN w:val="0"/>
        <w:adjustRightInd w:val="0"/>
        <w:snapToGrid w:val="0"/>
        <w:spacing w:beforeLines="30" w:before="72" w:line="320" w:lineRule="exact"/>
        <w:ind w:firstLineChars="150" w:firstLine="330"/>
        <w:jc w:val="both"/>
        <w:rPr>
          <w:b/>
          <w:bCs/>
          <w:lang w:eastAsia="zh-CN"/>
        </w:rPr>
      </w:pPr>
      <w:r w:rsidRPr="00900DB4">
        <w:rPr>
          <w:lang w:eastAsia="zh-CN"/>
        </w:rPr>
        <w:t>13.3</w:t>
      </w:r>
      <w:r w:rsidRPr="00900DB4">
        <w:rPr>
          <w:b/>
          <w:bCs/>
          <w:lang w:eastAsia="zh-CN"/>
        </w:rPr>
        <w:t xml:space="preserve"> A </w:t>
      </w:r>
      <w:r w:rsidR="00E06B60" w:rsidRPr="00900DB4">
        <w:rPr>
          <w:b/>
          <w:bCs/>
          <w:lang w:eastAsia="zh-CN"/>
        </w:rPr>
        <w:t>‘</w:t>
      </w:r>
      <w:r w:rsidRPr="00900DB4">
        <w:rPr>
          <w:b/>
          <w:bCs/>
          <w:lang w:eastAsia="zh-CN"/>
        </w:rPr>
        <w:t>Pre-Feasibility Study</w:t>
      </w:r>
      <w:r w:rsidR="00E06B60" w:rsidRPr="00900DB4">
        <w:rPr>
          <w:b/>
          <w:bCs/>
          <w:lang w:eastAsia="zh-CN"/>
        </w:rPr>
        <w:t>’</w:t>
      </w:r>
      <w:r w:rsidRPr="00900DB4">
        <w:rPr>
          <w:b/>
          <w:bCs/>
          <w:lang w:eastAsia="zh-CN"/>
        </w:rPr>
        <w:t xml:space="preserve"> is a comprehensive study of a range of options for the technical and economic viability of a mineral project that has advanced to a stage where </w:t>
      </w:r>
      <w:r w:rsidR="0055285F">
        <w:rPr>
          <w:b/>
          <w:bCs/>
          <w:lang w:eastAsia="zh-CN"/>
        </w:rPr>
        <w:t xml:space="preserve">the </w:t>
      </w:r>
      <w:r w:rsidRPr="00900DB4">
        <w:rPr>
          <w:b/>
          <w:bCs/>
          <w:lang w:eastAsia="zh-CN"/>
        </w:rPr>
        <w:t>preferred method</w:t>
      </w:r>
      <w:r w:rsidR="0055285F">
        <w:rPr>
          <w:b/>
          <w:bCs/>
          <w:lang w:eastAsia="zh-CN"/>
        </w:rPr>
        <w:t xml:space="preserve">s of extraction and beneficiation have been </w:t>
      </w:r>
      <w:r w:rsidRPr="00900DB4">
        <w:rPr>
          <w:b/>
          <w:bCs/>
          <w:lang w:eastAsia="zh-CN"/>
        </w:rPr>
        <w:t xml:space="preserve">determined.  It includes a financial analysis based on reasonable </w:t>
      </w:r>
      <w:r w:rsidR="0055285F">
        <w:rPr>
          <w:b/>
          <w:bCs/>
          <w:lang w:eastAsia="zh-CN"/>
        </w:rPr>
        <w:t xml:space="preserve">and demonstrated </w:t>
      </w:r>
      <w:r w:rsidRPr="00900DB4">
        <w:rPr>
          <w:b/>
          <w:bCs/>
          <w:lang w:eastAsia="zh-CN"/>
        </w:rPr>
        <w:t>assumptions on the Modifying Factors and the evaluation of any other relevant factors which are sufficient for a Competent Person to determine if all or part of the Mineral Resource may be converted to a Mineral Reserve at the time of reporting. A Pre-Feasibility Study is at a lower confidence level than a Feasibility Study.</w:t>
      </w:r>
    </w:p>
    <w:p w14:paraId="421901B2" w14:textId="77777777" w:rsidR="00782407" w:rsidRPr="00900DB4" w:rsidRDefault="00782407">
      <w:pPr>
        <w:spacing w:beforeLines="30" w:before="72" w:line="320" w:lineRule="exact"/>
        <w:ind w:firstLineChars="150" w:firstLine="330"/>
        <w:jc w:val="both"/>
        <w:rPr>
          <w:rFonts w:eastAsia="ArialMT"/>
          <w:i/>
          <w:iCs/>
          <w:color w:val="000000"/>
          <w:lang w:eastAsia="zh-CN"/>
        </w:rPr>
      </w:pPr>
      <w:r w:rsidRPr="00900DB4">
        <w:rPr>
          <w:rFonts w:eastAsia="ArialMT"/>
          <w:i/>
          <w:iCs/>
          <w:color w:val="000000"/>
          <w:lang w:eastAsia="zh-CN"/>
        </w:rPr>
        <w:t xml:space="preserve">A Pre-Feasibility Study is a systematic study on </w:t>
      </w:r>
      <w:r w:rsidR="000406E3" w:rsidRPr="00900DB4">
        <w:rPr>
          <w:rFonts w:eastAsia="ArialMT"/>
          <w:i/>
          <w:iCs/>
          <w:color w:val="000000"/>
          <w:lang w:eastAsia="zh-CN"/>
        </w:rPr>
        <w:t>all</w:t>
      </w:r>
      <w:r w:rsidR="00056191" w:rsidRPr="00900DB4">
        <w:rPr>
          <w:rFonts w:eastAsia="ArialMT"/>
          <w:i/>
          <w:iCs/>
          <w:color w:val="000000"/>
          <w:lang w:eastAsia="zh-CN"/>
        </w:rPr>
        <w:t xml:space="preserve"> material</w:t>
      </w:r>
      <w:r w:rsidR="000406E3" w:rsidRPr="00900DB4">
        <w:rPr>
          <w:rFonts w:eastAsia="ArialMT"/>
          <w:i/>
          <w:iCs/>
          <w:color w:val="000000"/>
          <w:lang w:eastAsia="zh-CN"/>
        </w:rPr>
        <w:t xml:space="preserve"> </w:t>
      </w:r>
      <w:r w:rsidRPr="00900DB4">
        <w:rPr>
          <w:rFonts w:eastAsia="ArialMT"/>
          <w:i/>
          <w:iCs/>
          <w:color w:val="000000"/>
          <w:lang w:eastAsia="zh-CN"/>
        </w:rPr>
        <w:t>Modifying Factor</w:t>
      </w:r>
      <w:r w:rsidR="000406E3" w:rsidRPr="00900DB4">
        <w:rPr>
          <w:rFonts w:eastAsia="ArialMT"/>
          <w:i/>
          <w:iCs/>
          <w:color w:val="000000"/>
          <w:lang w:eastAsia="zh-CN"/>
        </w:rPr>
        <w:t>s</w:t>
      </w:r>
      <w:r w:rsidR="00172CDF" w:rsidRPr="00900DB4">
        <w:rPr>
          <w:rFonts w:eastAsia="ArialMT"/>
          <w:i/>
          <w:iCs/>
          <w:color w:val="000000"/>
          <w:lang w:eastAsia="zh-CN"/>
        </w:rPr>
        <w:t xml:space="preserve"> </w:t>
      </w:r>
      <w:r w:rsidRPr="00900DB4">
        <w:rPr>
          <w:rFonts w:eastAsia="ArialMT"/>
          <w:i/>
          <w:iCs/>
          <w:color w:val="000000"/>
          <w:lang w:eastAsia="zh-CN"/>
        </w:rPr>
        <w:t>in order to determine how much available Measured and Indicated Mineral Resources can be converted to Mineral Reserves.</w:t>
      </w:r>
    </w:p>
    <w:p w14:paraId="72932874" w14:textId="3384DA73" w:rsidR="00172CDF" w:rsidRPr="00900DB4" w:rsidRDefault="00782407" w:rsidP="00D57494">
      <w:pPr>
        <w:spacing w:beforeLines="30" w:before="72" w:line="320" w:lineRule="exact"/>
        <w:ind w:firstLineChars="150" w:firstLine="330"/>
        <w:jc w:val="both"/>
        <w:rPr>
          <w:rFonts w:eastAsia="ArialMT"/>
          <w:i/>
          <w:iCs/>
          <w:color w:val="000000"/>
          <w:lang w:eastAsia="zh-CN"/>
        </w:rPr>
      </w:pPr>
      <w:r w:rsidRPr="00900DB4">
        <w:rPr>
          <w:rFonts w:eastAsia="ArialMT"/>
          <w:i/>
          <w:iCs/>
          <w:color w:val="000000"/>
          <w:lang w:eastAsia="zh-CN"/>
        </w:rPr>
        <w:t xml:space="preserve">The Pre-Feasibility Study will identify the preferred mining, processing, and infrastructure requirements and capacities, but will not yet have finalised these matters. Detailed assessments of </w:t>
      </w:r>
      <w:r w:rsidRPr="00900DB4">
        <w:rPr>
          <w:rFonts w:eastAsia="ArialMT"/>
          <w:i/>
          <w:iCs/>
          <w:color w:val="000000"/>
          <w:lang w:eastAsia="zh-CN"/>
        </w:rPr>
        <w:lastRenderedPageBreak/>
        <w:t>environmental and socio-economic impacts and requirements will also be well advanced.</w:t>
      </w:r>
      <w:r w:rsidR="00172CDF" w:rsidRPr="00900DB4">
        <w:rPr>
          <w:rFonts w:eastAsia="ArialMT"/>
          <w:i/>
          <w:iCs/>
          <w:color w:val="000000"/>
          <w:lang w:eastAsia="zh-CN"/>
        </w:rPr>
        <w:t xml:space="preserve"> The Pre-Feasibility Study will highlight areas that require further refinement within</w:t>
      </w:r>
      <w:r w:rsidR="005F4A2B">
        <w:rPr>
          <w:rFonts w:eastAsia="ArialMT"/>
          <w:i/>
          <w:iCs/>
          <w:color w:val="000000"/>
          <w:lang w:eastAsia="zh-CN"/>
        </w:rPr>
        <w:t xml:space="preserve"> </w:t>
      </w:r>
      <w:r w:rsidR="00172CDF" w:rsidRPr="00900DB4">
        <w:rPr>
          <w:rFonts w:eastAsia="ArialMT"/>
          <w:i/>
          <w:iCs/>
          <w:color w:val="000000"/>
          <w:lang w:eastAsia="zh-CN"/>
        </w:rPr>
        <w:t>the final study stage.</w:t>
      </w:r>
    </w:p>
    <w:p w14:paraId="1283D657" w14:textId="129D44FF" w:rsidR="00172CDF" w:rsidRPr="00900DB4" w:rsidRDefault="00782407" w:rsidP="00172CDF">
      <w:pPr>
        <w:spacing w:beforeLines="30" w:before="72" w:line="320" w:lineRule="exact"/>
        <w:ind w:firstLineChars="150" w:firstLine="330"/>
        <w:jc w:val="both"/>
        <w:rPr>
          <w:rFonts w:eastAsia="ArialMT"/>
          <w:b/>
          <w:bCs/>
          <w:color w:val="000000"/>
          <w:lang w:eastAsia="zh-CN"/>
        </w:rPr>
      </w:pPr>
      <w:r w:rsidRPr="00900DB4">
        <w:rPr>
          <w:rFonts w:eastAsia="ArialMT"/>
          <w:color w:val="000000"/>
          <w:lang w:eastAsia="zh-CN"/>
        </w:rPr>
        <w:t>13.4</w:t>
      </w:r>
      <w:r w:rsidRPr="00900DB4">
        <w:rPr>
          <w:rFonts w:eastAsia="ArialMT"/>
          <w:b/>
          <w:bCs/>
          <w:color w:val="000000"/>
          <w:lang w:eastAsia="zh-CN"/>
        </w:rPr>
        <w:t xml:space="preserve"> A Feasibility Study is a comprehensive technical and economic study of the selected development option for a mineral project that includes appropriately detailed assessments of applicable Modifying Factors together with any other relevant operational factors and detailed financial analysis that are necessary to demonstrate at the time of reporting that </w:t>
      </w:r>
      <w:r w:rsidR="0055285F">
        <w:rPr>
          <w:rFonts w:eastAsia="ArialMT"/>
          <w:b/>
          <w:bCs/>
          <w:color w:val="000000"/>
          <w:lang w:eastAsia="zh-CN"/>
        </w:rPr>
        <w:t xml:space="preserve">economic </w:t>
      </w:r>
      <w:r w:rsidRPr="00900DB4">
        <w:rPr>
          <w:rFonts w:eastAsia="ArialMT"/>
          <w:b/>
          <w:bCs/>
          <w:color w:val="000000"/>
          <w:lang w:eastAsia="zh-CN"/>
        </w:rPr>
        <w:t>extraction is reasonably justified. The results of the study may reasonably serve as the basis for a final decision by a proponent or financial institution to proceed with, or finance, the development of the project. The confidence level of the study will be higher than that of a Pre-Feasibility Study.</w:t>
      </w:r>
    </w:p>
    <w:p w14:paraId="66C2862B" w14:textId="77777777" w:rsidR="00A62733" w:rsidRPr="00900DB4" w:rsidRDefault="00A62733" w:rsidP="00A62733">
      <w:pPr>
        <w:spacing w:beforeLines="30" w:before="72" w:line="320" w:lineRule="exact"/>
        <w:ind w:firstLineChars="150" w:firstLine="330"/>
        <w:jc w:val="both"/>
        <w:rPr>
          <w:rFonts w:eastAsia="ArialMT"/>
          <w:i/>
          <w:iCs/>
          <w:color w:val="000000"/>
          <w:lang w:eastAsia="zh-CN"/>
        </w:rPr>
      </w:pPr>
      <w:r w:rsidRPr="00900DB4">
        <w:rPr>
          <w:rFonts w:eastAsia="ArialMT"/>
          <w:i/>
          <w:iCs/>
          <w:color w:val="000000"/>
          <w:lang w:eastAsia="zh-CN"/>
        </w:rPr>
        <w:t>Terms such as “Bankable Feasibility Study” and “Definitive Feasibility Study” are noted as being equivalent to a Feasibility Study as defined in this Clause.</w:t>
      </w:r>
    </w:p>
    <w:p w14:paraId="4FA21329" w14:textId="77777777" w:rsidR="003558A9" w:rsidRPr="00900DB4" w:rsidRDefault="00172CDF" w:rsidP="00172CDF">
      <w:pPr>
        <w:spacing w:beforeLines="30" w:before="72" w:line="320" w:lineRule="exact"/>
        <w:ind w:firstLineChars="150" w:firstLine="330"/>
        <w:jc w:val="both"/>
        <w:rPr>
          <w:rFonts w:eastAsia="ArialMT"/>
          <w:i/>
          <w:iCs/>
          <w:color w:val="000000"/>
          <w:lang w:eastAsia="zh-CN"/>
        </w:rPr>
      </w:pPr>
      <w:r w:rsidRPr="00900DB4">
        <w:rPr>
          <w:rFonts w:eastAsia="ArialMT"/>
          <w:i/>
          <w:iCs/>
          <w:color w:val="000000"/>
          <w:lang w:eastAsia="zh-CN"/>
        </w:rPr>
        <w:t>A Feasibility Study is of a higher level of confidence than a Pre-Feasibility Study and would normally contain mining, infrastructure and process designs completed with sufficient rigor to serve as the basis for an investment decision or to support project financing. Social, environmental and governmental approvals, permits and agreements will be in place, or will be approaching finali</w:t>
      </w:r>
      <w:r w:rsidR="006B6220" w:rsidRPr="00900DB4">
        <w:rPr>
          <w:rFonts w:eastAsia="ArialMT"/>
          <w:i/>
          <w:iCs/>
          <w:color w:val="000000"/>
          <w:lang w:eastAsia="zh-CN"/>
        </w:rPr>
        <w:t>z</w:t>
      </w:r>
      <w:r w:rsidRPr="00900DB4">
        <w:rPr>
          <w:rFonts w:eastAsia="ArialMT"/>
          <w:i/>
          <w:iCs/>
          <w:color w:val="000000"/>
          <w:lang w:eastAsia="zh-CN"/>
        </w:rPr>
        <w:t xml:space="preserve">ation within the expected development timeframe. </w:t>
      </w:r>
    </w:p>
    <w:p w14:paraId="17C5E92F" w14:textId="77777777" w:rsidR="00172CDF" w:rsidRPr="00900DB4" w:rsidRDefault="00172CDF" w:rsidP="00172CDF">
      <w:pPr>
        <w:spacing w:beforeLines="30" w:before="72" w:line="320" w:lineRule="exact"/>
        <w:ind w:firstLineChars="150" w:firstLine="330"/>
        <w:jc w:val="both"/>
        <w:rPr>
          <w:rFonts w:eastAsia="ArialMT"/>
          <w:i/>
          <w:iCs/>
          <w:color w:val="000000"/>
          <w:lang w:eastAsia="zh-CN"/>
        </w:rPr>
      </w:pPr>
      <w:r w:rsidRPr="00900DB4">
        <w:rPr>
          <w:rFonts w:eastAsia="ArialMT"/>
          <w:i/>
          <w:iCs/>
          <w:color w:val="000000"/>
          <w:lang w:eastAsia="zh-CN"/>
        </w:rPr>
        <w:t xml:space="preserve">The Feasibility Study will contain the application and description of all Modifying </w:t>
      </w:r>
      <w:r w:rsidR="00056191" w:rsidRPr="00900DB4">
        <w:rPr>
          <w:rFonts w:eastAsia="ArialMT"/>
          <w:i/>
          <w:iCs/>
          <w:color w:val="000000"/>
          <w:lang w:eastAsia="zh-CN"/>
        </w:rPr>
        <w:t>F</w:t>
      </w:r>
      <w:r w:rsidRPr="00900DB4">
        <w:rPr>
          <w:rFonts w:eastAsia="ArialMT"/>
          <w:i/>
          <w:iCs/>
          <w:color w:val="000000"/>
          <w:lang w:eastAsia="zh-CN"/>
        </w:rPr>
        <w:t xml:space="preserve">actors (as outlined in Table 1, section 4) in a more detailed form than </w:t>
      </w:r>
      <w:r w:rsidR="00056191" w:rsidRPr="00900DB4">
        <w:rPr>
          <w:rFonts w:eastAsia="ArialMT"/>
          <w:i/>
          <w:iCs/>
          <w:color w:val="000000"/>
          <w:lang w:eastAsia="zh-CN"/>
        </w:rPr>
        <w:t xml:space="preserve">that </w:t>
      </w:r>
      <w:r w:rsidRPr="00900DB4">
        <w:rPr>
          <w:rFonts w:eastAsia="ArialMT"/>
          <w:i/>
          <w:iCs/>
          <w:color w:val="000000"/>
          <w:lang w:eastAsia="zh-CN"/>
        </w:rPr>
        <w:t>in the Pre-Feasibility Study, and may address implementation issues such as detailed mining schedules, construction ramp up, and project execution plans.</w:t>
      </w:r>
    </w:p>
    <w:p w14:paraId="1E8F6906" w14:textId="77777777" w:rsidR="00782407" w:rsidRPr="00900DB4" w:rsidRDefault="006A6070" w:rsidP="004D6DB4">
      <w:pPr>
        <w:spacing w:beforeLines="30" w:before="72" w:line="320" w:lineRule="exact"/>
        <w:ind w:firstLineChars="150" w:firstLine="330"/>
        <w:jc w:val="both"/>
        <w:rPr>
          <w:rFonts w:eastAsia="ArialMT"/>
          <w:color w:val="000000"/>
          <w:lang w:eastAsia="zh-CN"/>
        </w:rPr>
      </w:pPr>
      <w:r w:rsidRPr="00900DB4">
        <w:rPr>
          <w:rFonts w:eastAsia="ArialMT"/>
          <w:color w:val="000000"/>
          <w:lang w:eastAsia="zh-CN"/>
        </w:rPr>
        <w:t xml:space="preserve">13.5 </w:t>
      </w:r>
      <w:r w:rsidR="00782407" w:rsidRPr="00900DB4">
        <w:rPr>
          <w:rFonts w:eastAsia="ArialMT"/>
          <w:color w:val="000000"/>
          <w:lang w:eastAsia="zh-CN"/>
        </w:rPr>
        <w:t xml:space="preserve">It is necessary that at least a Pre-Feasibility Study has been carried out that </w:t>
      </w:r>
      <w:r w:rsidR="00056191" w:rsidRPr="00900DB4">
        <w:rPr>
          <w:rFonts w:eastAsia="ArialMT"/>
          <w:color w:val="000000"/>
          <w:lang w:eastAsia="zh-CN"/>
        </w:rPr>
        <w:t xml:space="preserve">has </w:t>
      </w:r>
      <w:r w:rsidR="00782407" w:rsidRPr="00900DB4">
        <w:rPr>
          <w:rFonts w:eastAsia="ArialMT"/>
          <w:color w:val="000000"/>
          <w:lang w:eastAsia="zh-CN"/>
        </w:rPr>
        <w:t>determined a mine plan that is technically achievable and economically viable, and that material Modifying Factors have been considered.</w:t>
      </w:r>
    </w:p>
    <w:p w14:paraId="7EBCC073" w14:textId="77777777" w:rsidR="00782407" w:rsidRPr="00900DB4" w:rsidRDefault="00782407">
      <w:pPr>
        <w:autoSpaceDE w:val="0"/>
        <w:autoSpaceDN w:val="0"/>
        <w:adjustRightInd w:val="0"/>
        <w:snapToGrid w:val="0"/>
        <w:spacing w:beforeLines="100" w:before="240" w:line="360" w:lineRule="auto"/>
        <w:outlineLvl w:val="0"/>
        <w:rPr>
          <w:b/>
          <w:bCs/>
          <w:sz w:val="24"/>
          <w:szCs w:val="24"/>
          <w:lang w:eastAsia="zh-CN"/>
        </w:rPr>
      </w:pPr>
      <w:bookmarkStart w:id="152" w:name="_Toc31818"/>
      <w:bookmarkStart w:id="153" w:name="_Toc15829"/>
      <w:bookmarkStart w:id="154" w:name="_Toc1081"/>
      <w:bookmarkStart w:id="155" w:name="_Toc29874"/>
      <w:bookmarkStart w:id="156" w:name="_Toc31455"/>
      <w:bookmarkStart w:id="157" w:name="_Toc1067"/>
      <w:bookmarkStart w:id="158" w:name="_Toc22710"/>
      <w:bookmarkStart w:id="159" w:name="_Toc28216"/>
      <w:bookmarkStart w:id="160" w:name="_Toc394585936"/>
      <w:bookmarkStart w:id="161" w:name="_Toc394586226"/>
      <w:bookmarkStart w:id="162" w:name="_Toc14624973"/>
      <w:bookmarkStart w:id="163" w:name="_Toc2078"/>
      <w:r w:rsidRPr="00900DB4">
        <w:rPr>
          <w:b/>
          <w:bCs/>
          <w:sz w:val="24"/>
          <w:szCs w:val="24"/>
          <w:lang w:eastAsia="zh-CN"/>
        </w:rPr>
        <w:t>14. Reporting on specific Mineral Resources and Mineral Reserves</w:t>
      </w:r>
      <w:bookmarkEnd w:id="152"/>
      <w:bookmarkEnd w:id="153"/>
      <w:bookmarkEnd w:id="154"/>
      <w:bookmarkEnd w:id="155"/>
      <w:bookmarkEnd w:id="156"/>
      <w:bookmarkEnd w:id="157"/>
      <w:bookmarkEnd w:id="158"/>
      <w:bookmarkEnd w:id="159"/>
      <w:r w:rsidRPr="00900DB4">
        <w:rPr>
          <w:b/>
          <w:bCs/>
          <w:sz w:val="24"/>
          <w:szCs w:val="24"/>
          <w:lang w:eastAsia="zh-CN"/>
        </w:rPr>
        <w:t xml:space="preserve"> </w:t>
      </w:r>
      <w:bookmarkEnd w:id="160"/>
      <w:bookmarkEnd w:id="161"/>
      <w:bookmarkEnd w:id="162"/>
      <w:bookmarkEnd w:id="163"/>
    </w:p>
    <w:p w14:paraId="2A30019A" w14:textId="68D23C31" w:rsidR="00782407" w:rsidRPr="00900DB4" w:rsidRDefault="00782407">
      <w:pPr>
        <w:autoSpaceDE w:val="0"/>
        <w:autoSpaceDN w:val="0"/>
        <w:adjustRightInd w:val="0"/>
        <w:snapToGrid w:val="0"/>
        <w:spacing w:beforeLines="30" w:before="72" w:line="320" w:lineRule="exact"/>
        <w:ind w:firstLineChars="150" w:firstLine="330"/>
        <w:jc w:val="both"/>
        <w:rPr>
          <w:lang w:eastAsia="zh-CN"/>
        </w:rPr>
      </w:pPr>
      <w:bookmarkStart w:id="164" w:name="_Toc29120"/>
      <w:bookmarkStart w:id="165" w:name="_Toc22344"/>
      <w:r w:rsidRPr="00900DB4">
        <w:rPr>
          <w:lang w:eastAsia="zh-CN"/>
        </w:rPr>
        <w:t>14.1 The CAMRA Code applies to the reporting on all potentially economic minerali</w:t>
      </w:r>
      <w:r w:rsidR="00A62733" w:rsidRPr="00900DB4">
        <w:rPr>
          <w:lang w:eastAsia="zh-CN"/>
        </w:rPr>
        <w:t>s</w:t>
      </w:r>
      <w:r w:rsidRPr="00900DB4">
        <w:rPr>
          <w:lang w:eastAsia="zh-CN"/>
        </w:rPr>
        <w:t xml:space="preserve">ed substance, including </w:t>
      </w:r>
      <w:r w:rsidR="00A62733" w:rsidRPr="00900DB4">
        <w:rPr>
          <w:lang w:eastAsia="zh-CN"/>
        </w:rPr>
        <w:t xml:space="preserve">mineralised </w:t>
      </w:r>
      <w:r w:rsidRPr="00900DB4">
        <w:rPr>
          <w:lang w:eastAsia="zh-CN"/>
        </w:rPr>
        <w:t>fill, remnants, pillars, low-grade mineral</w:t>
      </w:r>
      <w:r w:rsidR="005D765B" w:rsidRPr="00900DB4">
        <w:rPr>
          <w:lang w:eastAsia="zh-CN"/>
        </w:rPr>
        <w:t>isation</w:t>
      </w:r>
      <w:r w:rsidRPr="00900DB4">
        <w:rPr>
          <w:lang w:eastAsia="zh-CN"/>
        </w:rPr>
        <w:t xml:space="preserve">, stockpiles, dumps and tailings (remnant materials), where there are reasonable prospects for economic extraction in the case of Mineral Resources, </w:t>
      </w:r>
      <w:r w:rsidRPr="00900DB4">
        <w:t xml:space="preserve">and where extraction is reasonably </w:t>
      </w:r>
      <w:r w:rsidR="0034306A" w:rsidRPr="00900DB4">
        <w:t>justifiable in</w:t>
      </w:r>
      <w:r w:rsidRPr="00900DB4">
        <w:t xml:space="preserve"> the case of Mineral Reserves.</w:t>
      </w:r>
      <w:r w:rsidRPr="00900DB4">
        <w:rPr>
          <w:lang w:eastAsia="zh-CN"/>
        </w:rPr>
        <w:t xml:space="preserve"> Unless otherwise stated, all other </w:t>
      </w:r>
      <w:r w:rsidR="00A62733" w:rsidRPr="00900DB4">
        <w:rPr>
          <w:lang w:eastAsia="zh-CN"/>
        </w:rPr>
        <w:t xml:space="preserve">Clauses </w:t>
      </w:r>
      <w:r w:rsidRPr="00900DB4">
        <w:rPr>
          <w:lang w:eastAsia="zh-CN"/>
        </w:rPr>
        <w:t>of the CAMRA Code (including Figure 1) apply.</w:t>
      </w:r>
      <w:bookmarkEnd w:id="164"/>
      <w:bookmarkEnd w:id="165"/>
    </w:p>
    <w:p w14:paraId="0EBA344F" w14:textId="77777777" w:rsidR="00782407" w:rsidRPr="00900DB4" w:rsidRDefault="00782407">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 xml:space="preserve"> The </w:t>
      </w:r>
      <w:r w:rsidRPr="00900DB4">
        <w:t xml:space="preserve">Competent </w:t>
      </w:r>
      <w:r w:rsidRPr="00900DB4">
        <w:rPr>
          <w:lang w:eastAsia="zh-CN"/>
        </w:rPr>
        <w:t>Person</w:t>
      </w:r>
      <w:r w:rsidRPr="00900DB4">
        <w:t xml:space="preserve"> should demonstrate the</w:t>
      </w:r>
      <w:r w:rsidRPr="00900DB4">
        <w:rPr>
          <w:lang w:eastAsia="zh-CN"/>
        </w:rPr>
        <w:t xml:space="preserve"> commercial</w:t>
      </w:r>
      <w:r w:rsidRPr="00900DB4">
        <w:t xml:space="preserve"> </w:t>
      </w:r>
      <w:r w:rsidR="00B92950" w:rsidRPr="00900DB4">
        <w:rPr>
          <w:lang w:eastAsia="zh-CN"/>
        </w:rPr>
        <w:t xml:space="preserve">extraction </w:t>
      </w:r>
      <w:r w:rsidRPr="00900DB4">
        <w:t xml:space="preserve">of </w:t>
      </w:r>
      <w:r w:rsidR="00B92950" w:rsidRPr="00900DB4">
        <w:t>those minerali</w:t>
      </w:r>
      <w:r w:rsidR="00A62733" w:rsidRPr="00900DB4">
        <w:t>s</w:t>
      </w:r>
      <w:r w:rsidR="00B92950" w:rsidRPr="00900DB4">
        <w:t>ed material</w:t>
      </w:r>
      <w:r w:rsidRPr="00900DB4">
        <w:t xml:space="preserve"> systematically and comprehensively, classify them reasonably and </w:t>
      </w:r>
      <w:r w:rsidRPr="00900DB4">
        <w:rPr>
          <w:lang w:eastAsia="zh-CN"/>
        </w:rPr>
        <w:t>report</w:t>
      </w:r>
      <w:r w:rsidRPr="00900DB4">
        <w:t xml:space="preserve"> them </w:t>
      </w:r>
      <w:r w:rsidRPr="00900DB4">
        <w:rPr>
          <w:lang w:eastAsia="zh-CN"/>
        </w:rPr>
        <w:t>separately</w:t>
      </w:r>
      <w:r w:rsidRPr="00900DB4">
        <w:t>.</w:t>
      </w:r>
    </w:p>
    <w:p w14:paraId="1875797E" w14:textId="77777777" w:rsidR="00AC4031" w:rsidRPr="00900DB4" w:rsidRDefault="00782407">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 xml:space="preserve">14.2 Reporting on Coal Resources and Reserves. </w:t>
      </w:r>
    </w:p>
    <w:p w14:paraId="6DC2927D" w14:textId="77777777" w:rsidR="00782407" w:rsidRPr="00900DB4" w:rsidRDefault="00782407">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 xml:space="preserve">Unless otherwise stated, </w:t>
      </w:r>
      <w:r w:rsidR="000A33C9" w:rsidRPr="00900DB4">
        <w:rPr>
          <w:lang w:eastAsia="zh-CN"/>
        </w:rPr>
        <w:t>C</w:t>
      </w:r>
      <w:r w:rsidRPr="00900DB4">
        <w:rPr>
          <w:lang w:eastAsia="zh-CN"/>
        </w:rPr>
        <w:t xml:space="preserve">lauses </w:t>
      </w:r>
      <w:r w:rsidRPr="00900DB4">
        <w:rPr>
          <w:rStyle w:val="af7"/>
          <w:sz w:val="22"/>
          <w:szCs w:val="22"/>
          <w:lang w:eastAsia="zh-CN"/>
        </w:rPr>
        <w:t xml:space="preserve">1 to 13 </w:t>
      </w:r>
      <w:r w:rsidRPr="00900DB4">
        <w:rPr>
          <w:lang w:eastAsia="zh-CN"/>
        </w:rPr>
        <w:t xml:space="preserve">of the CAMRA Code (including Figure 1) apply to this item. </w:t>
      </w:r>
      <w:r w:rsidRPr="00900DB4">
        <w:t xml:space="preserve">Table 1 should also be taken into account in the preparation of </w:t>
      </w:r>
      <w:r w:rsidR="00A62733" w:rsidRPr="00900DB4">
        <w:t>r</w:t>
      </w:r>
      <w:r w:rsidRPr="00900DB4">
        <w:rPr>
          <w:lang w:eastAsia="zh-CN"/>
        </w:rPr>
        <w:t xml:space="preserve">eporting </w:t>
      </w:r>
      <w:r w:rsidRPr="00900DB4">
        <w:t>Coal Resources and Reserves</w:t>
      </w:r>
      <w:r w:rsidRPr="00900DB4">
        <w:rPr>
          <w:lang w:eastAsia="zh-CN"/>
        </w:rPr>
        <w:t>.</w:t>
      </w:r>
    </w:p>
    <w:p w14:paraId="5C7ABCB2" w14:textId="77777777" w:rsidR="00782407" w:rsidRPr="00900DB4" w:rsidRDefault="00782407">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 xml:space="preserve">For purposes of Public Reporting, the requirements for coal are generally similar to those for other minerals, while at the same time the specifics of coal should be considered, and related terms of coal should be used. </w:t>
      </w:r>
    </w:p>
    <w:p w14:paraId="6BA5D918" w14:textId="29042EE6" w:rsidR="00782407" w:rsidRPr="00900DB4" w:rsidRDefault="00782407">
      <w:pPr>
        <w:autoSpaceDE w:val="0"/>
        <w:autoSpaceDN w:val="0"/>
        <w:adjustRightInd w:val="0"/>
        <w:snapToGrid w:val="0"/>
        <w:spacing w:beforeLines="30" w:before="72" w:line="320" w:lineRule="exact"/>
        <w:ind w:firstLineChars="150" w:firstLine="331"/>
        <w:jc w:val="both"/>
        <w:rPr>
          <w:lang w:eastAsia="zh-CN"/>
        </w:rPr>
      </w:pPr>
      <w:r w:rsidRPr="00900DB4">
        <w:rPr>
          <w:b/>
          <w:bCs/>
          <w:lang w:eastAsia="zh-CN"/>
        </w:rPr>
        <w:t xml:space="preserve"> </w:t>
      </w:r>
      <w:r w:rsidRPr="00900DB4">
        <w:rPr>
          <w:lang w:eastAsia="zh-CN"/>
        </w:rPr>
        <w:t>The terms of ‘Mineral Resource(s)’ and ‘Mineral Reserve(s)</w:t>
      </w:r>
      <w:r w:rsidR="00F252E6" w:rsidRPr="00900DB4">
        <w:rPr>
          <w:lang w:eastAsia="zh-CN"/>
        </w:rPr>
        <w:t>’, and</w:t>
      </w:r>
      <w:r w:rsidRPr="00900DB4">
        <w:rPr>
          <w:lang w:eastAsia="zh-CN"/>
        </w:rPr>
        <w:t xml:space="preserve"> the subdivisions as defined </w:t>
      </w:r>
      <w:r w:rsidRPr="00900DB4">
        <w:rPr>
          <w:lang w:eastAsia="zh-CN"/>
        </w:rPr>
        <w:lastRenderedPageBreak/>
        <w:t xml:space="preserve">above also apply to coal reporting, but </w:t>
      </w:r>
      <w:r w:rsidRPr="00900DB4">
        <w:t xml:space="preserve">they can also be replaced by </w:t>
      </w:r>
      <w:r w:rsidRPr="00900DB4">
        <w:rPr>
          <w:lang w:eastAsia="zh-CN"/>
        </w:rPr>
        <w:t xml:space="preserve">the terms ‘Coal Resource(s)’ and ‘Coal Reserve(s)’ </w:t>
      </w:r>
      <w:r w:rsidRPr="00900DB4">
        <w:t>and</w:t>
      </w:r>
      <w:r w:rsidRPr="00900DB4">
        <w:rPr>
          <w:lang w:eastAsia="zh-CN"/>
        </w:rPr>
        <w:t xml:space="preserve"> other </w:t>
      </w:r>
      <w:r w:rsidRPr="00900DB4">
        <w:t xml:space="preserve">corresponding </w:t>
      </w:r>
      <w:r w:rsidRPr="00900DB4">
        <w:rPr>
          <w:lang w:eastAsia="zh-CN"/>
        </w:rPr>
        <w:t>subdivisions.</w:t>
      </w:r>
    </w:p>
    <w:p w14:paraId="54866527" w14:textId="77777777" w:rsidR="00782407" w:rsidRPr="00900DB4" w:rsidRDefault="00782407">
      <w:pPr>
        <w:autoSpaceDE w:val="0"/>
        <w:autoSpaceDN w:val="0"/>
        <w:adjustRightInd w:val="0"/>
        <w:snapToGrid w:val="0"/>
        <w:spacing w:beforeLines="30" w:before="72" w:line="320" w:lineRule="exact"/>
        <w:ind w:firstLineChars="150" w:firstLine="330"/>
        <w:jc w:val="both"/>
        <w:rPr>
          <w:lang w:eastAsia="zh-CN"/>
        </w:rPr>
      </w:pPr>
      <w:r w:rsidRPr="00900DB4">
        <w:t xml:space="preserve">"Marketable </w:t>
      </w:r>
      <w:r w:rsidR="00A62733" w:rsidRPr="00900DB4">
        <w:t>C</w:t>
      </w:r>
      <w:r w:rsidRPr="00900DB4">
        <w:t xml:space="preserve">oal </w:t>
      </w:r>
      <w:r w:rsidR="00A62733" w:rsidRPr="00900DB4">
        <w:t>R</w:t>
      </w:r>
      <w:r w:rsidRPr="00900DB4">
        <w:t>eserves" refers to coal</w:t>
      </w:r>
      <w:r w:rsidRPr="00900DB4">
        <w:rPr>
          <w:lang w:eastAsia="zh-CN"/>
        </w:rPr>
        <w:t xml:space="preserve"> product</w:t>
      </w:r>
      <w:r w:rsidRPr="00900DB4">
        <w:t xml:space="preserve"> that has been </w:t>
      </w:r>
      <w:r w:rsidRPr="00900DB4">
        <w:rPr>
          <w:lang w:eastAsia="zh-CN"/>
        </w:rPr>
        <w:t>beneficiated</w:t>
      </w:r>
      <w:r w:rsidRPr="00900DB4">
        <w:t xml:space="preserve"> or improved in quality </w:t>
      </w:r>
      <w:r w:rsidRPr="00900DB4">
        <w:rPr>
          <w:lang w:eastAsia="zh-CN"/>
        </w:rPr>
        <w:t>when modifications due to processing have been considered in addition to</w:t>
      </w:r>
      <w:r w:rsidRPr="00900DB4">
        <w:t xml:space="preserve"> </w:t>
      </w:r>
      <w:r w:rsidRPr="00900DB4">
        <w:rPr>
          <w:lang w:eastAsia="zh-CN"/>
        </w:rPr>
        <w:t>mining factors, such as dilution</w:t>
      </w:r>
      <w:r w:rsidRPr="00900DB4">
        <w:t xml:space="preserve">. This reserve must be published in conjunction with </w:t>
      </w:r>
      <w:r w:rsidR="00904F3A" w:rsidRPr="00900DB4">
        <w:t>C</w:t>
      </w:r>
      <w:r w:rsidRPr="00900DB4">
        <w:t xml:space="preserve">oal </w:t>
      </w:r>
      <w:r w:rsidR="00904F3A" w:rsidRPr="00900DB4">
        <w:t>R</w:t>
      </w:r>
      <w:r w:rsidRPr="00900DB4">
        <w:t xml:space="preserve">eserves, but not a substitute for </w:t>
      </w:r>
      <w:r w:rsidR="00904F3A" w:rsidRPr="00900DB4">
        <w:t>Coal R</w:t>
      </w:r>
      <w:r w:rsidRPr="00900DB4">
        <w:t>eserve</w:t>
      </w:r>
      <w:r w:rsidR="00904F3A" w:rsidRPr="00900DB4">
        <w:t>s</w:t>
      </w:r>
      <w:r w:rsidRPr="00900DB4">
        <w:t xml:space="preserve"> reports.</w:t>
      </w:r>
      <w:r w:rsidRPr="00900DB4">
        <w:rPr>
          <w:lang w:eastAsia="zh-CN"/>
        </w:rPr>
        <w:t xml:space="preserve"> The basis for the predicted yield to achieve Marketable Coal Reserves must be stated.</w:t>
      </w:r>
    </w:p>
    <w:p w14:paraId="42E377B0" w14:textId="77777777" w:rsidR="00782407" w:rsidRPr="00900DB4" w:rsidRDefault="00782407">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 xml:space="preserve">No reference </w:t>
      </w:r>
      <w:r w:rsidR="00F06202" w:rsidRPr="00900DB4">
        <w:rPr>
          <w:lang w:eastAsia="zh-CN"/>
        </w:rPr>
        <w:t xml:space="preserve">should </w:t>
      </w:r>
      <w:r w:rsidRPr="00900DB4">
        <w:rPr>
          <w:lang w:eastAsia="zh-CN"/>
        </w:rPr>
        <w:t>be made to the terms like ‘coking coal’ and ‘metallurgical coal’, or coking properties, unless specific coking properties are demonstrated by analytical results of samples.</w:t>
      </w:r>
    </w:p>
    <w:p w14:paraId="2B7371B5" w14:textId="77777777" w:rsidR="00AC4031" w:rsidRPr="00900DB4" w:rsidRDefault="00782407">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 xml:space="preserve">14.3 </w:t>
      </w:r>
      <w:bookmarkStart w:id="166" w:name="_Toc1530"/>
      <w:bookmarkStart w:id="167" w:name="_Toc14624975"/>
      <w:r w:rsidRPr="00900DB4">
        <w:rPr>
          <w:lang w:eastAsia="zh-CN"/>
        </w:rPr>
        <w:t xml:space="preserve">Reporting on Exploration Results, Mineral Resources and Mineral Reserves for </w:t>
      </w:r>
      <w:r w:rsidR="00661783" w:rsidRPr="00900DB4">
        <w:rPr>
          <w:lang w:eastAsia="zh-CN"/>
        </w:rPr>
        <w:t>non</w:t>
      </w:r>
      <w:r w:rsidRPr="00900DB4">
        <w:rPr>
          <w:lang w:eastAsia="zh-CN"/>
        </w:rPr>
        <w:t xml:space="preserve">-metallic and </w:t>
      </w:r>
      <w:r w:rsidR="00661783" w:rsidRPr="00900DB4">
        <w:rPr>
          <w:lang w:eastAsia="zh-CN"/>
        </w:rPr>
        <w:t>b</w:t>
      </w:r>
      <w:r w:rsidRPr="00900DB4">
        <w:rPr>
          <w:lang w:eastAsia="zh-CN"/>
        </w:rPr>
        <w:t xml:space="preserve">uilding </w:t>
      </w:r>
      <w:r w:rsidR="00661783" w:rsidRPr="00900DB4">
        <w:rPr>
          <w:lang w:eastAsia="zh-CN"/>
        </w:rPr>
        <w:t>m</w:t>
      </w:r>
      <w:r w:rsidRPr="00900DB4">
        <w:rPr>
          <w:lang w:eastAsia="zh-CN"/>
        </w:rPr>
        <w:t>aterials</w:t>
      </w:r>
      <w:bookmarkEnd w:id="166"/>
      <w:r w:rsidRPr="00900DB4">
        <w:rPr>
          <w:lang w:eastAsia="zh-CN"/>
        </w:rPr>
        <w:t xml:space="preserve">. </w:t>
      </w:r>
      <w:bookmarkEnd w:id="167"/>
    </w:p>
    <w:p w14:paraId="06DDED45" w14:textId="77777777" w:rsidR="00782407" w:rsidRPr="00900DB4" w:rsidRDefault="00782407">
      <w:pPr>
        <w:autoSpaceDE w:val="0"/>
        <w:autoSpaceDN w:val="0"/>
        <w:adjustRightInd w:val="0"/>
        <w:snapToGrid w:val="0"/>
        <w:spacing w:beforeLines="30" w:before="72" w:line="320" w:lineRule="exact"/>
        <w:ind w:firstLineChars="150" w:firstLine="330"/>
        <w:jc w:val="both"/>
      </w:pPr>
      <w:r w:rsidRPr="00900DB4">
        <w:t xml:space="preserve">The principles of </w:t>
      </w:r>
      <w:r w:rsidRPr="00900DB4">
        <w:rPr>
          <w:lang w:eastAsia="zh-CN"/>
        </w:rPr>
        <w:t>the CAMRA Code</w:t>
      </w:r>
      <w:r w:rsidRPr="00900DB4">
        <w:t xml:space="preserve"> apply to the </w:t>
      </w:r>
      <w:r w:rsidRPr="00900DB4">
        <w:rPr>
          <w:lang w:eastAsia="zh-CN"/>
        </w:rPr>
        <w:t>reporting</w:t>
      </w:r>
      <w:r w:rsidRPr="00900DB4">
        <w:t xml:space="preserve"> on information and estimat</w:t>
      </w:r>
      <w:r w:rsidR="00C477D4" w:rsidRPr="00900DB4">
        <w:t>e</w:t>
      </w:r>
      <w:r w:rsidRPr="00900DB4">
        <w:t xml:space="preserve"> results of non-metallic and building materials. </w:t>
      </w:r>
      <w:r w:rsidR="00DC713E" w:rsidRPr="00900DB4">
        <w:t xml:space="preserve">Specific parameters and assumptions </w:t>
      </w:r>
      <w:r w:rsidRPr="00900DB4">
        <w:t xml:space="preserve">reflecting the mineral characteristics </w:t>
      </w:r>
      <w:r w:rsidR="00DC713E" w:rsidRPr="00900DB4">
        <w:t xml:space="preserve">and quality </w:t>
      </w:r>
      <w:r w:rsidRPr="00900DB4">
        <w:t xml:space="preserve">of </w:t>
      </w:r>
      <w:r w:rsidRPr="00900DB4">
        <w:rPr>
          <w:lang w:eastAsia="zh-CN"/>
        </w:rPr>
        <w:t>various</w:t>
      </w:r>
      <w:r w:rsidRPr="00900DB4">
        <w:t xml:space="preserve"> non</w:t>
      </w:r>
      <w:r w:rsidR="00661783" w:rsidRPr="00900DB4">
        <w:t>-</w:t>
      </w:r>
      <w:r w:rsidRPr="00900DB4">
        <w:t xml:space="preserve">metallic and building materials should also be </w:t>
      </w:r>
      <w:r w:rsidRPr="00900DB4">
        <w:rPr>
          <w:lang w:eastAsia="zh-CN"/>
        </w:rPr>
        <w:t>reported</w:t>
      </w:r>
      <w:r w:rsidRPr="00900DB4">
        <w:t xml:space="preserve">. For </w:t>
      </w:r>
      <w:r w:rsidRPr="00900DB4">
        <w:rPr>
          <w:lang w:eastAsia="zh-CN"/>
        </w:rPr>
        <w:t xml:space="preserve">these </w:t>
      </w:r>
      <w:r w:rsidRPr="00900DB4">
        <w:t>non-metallic and building materials</w:t>
      </w:r>
      <w:r w:rsidRPr="00900DB4">
        <w:rPr>
          <w:lang w:eastAsia="zh-CN"/>
        </w:rPr>
        <w:t xml:space="preserve"> </w:t>
      </w:r>
      <w:r w:rsidRPr="00900DB4">
        <w:t>defined for specific industrial requirements</w:t>
      </w:r>
      <w:r w:rsidRPr="00900DB4">
        <w:rPr>
          <w:lang w:eastAsia="zh-CN"/>
        </w:rPr>
        <w:t>, the Mineral Resource</w:t>
      </w:r>
      <w:r w:rsidR="006B6220" w:rsidRPr="00900DB4">
        <w:rPr>
          <w:lang w:eastAsia="zh-CN"/>
        </w:rPr>
        <w:t>s</w:t>
      </w:r>
      <w:r w:rsidRPr="00900DB4">
        <w:rPr>
          <w:lang w:eastAsia="zh-CN"/>
        </w:rPr>
        <w:t xml:space="preserve"> or Mineral Reserve</w:t>
      </w:r>
      <w:r w:rsidR="006B6220" w:rsidRPr="00900DB4">
        <w:rPr>
          <w:lang w:eastAsia="zh-CN"/>
        </w:rPr>
        <w:t>s</w:t>
      </w:r>
      <w:r w:rsidRPr="00900DB4">
        <w:rPr>
          <w:lang w:eastAsia="zh-CN"/>
        </w:rPr>
        <w:t xml:space="preserve"> </w:t>
      </w:r>
      <w:r w:rsidR="00C477D4" w:rsidRPr="00900DB4">
        <w:rPr>
          <w:lang w:eastAsia="zh-CN"/>
        </w:rPr>
        <w:t>estimate</w:t>
      </w:r>
      <w:r w:rsidRPr="00900DB4">
        <w:rPr>
          <w:lang w:eastAsia="zh-CN"/>
        </w:rPr>
        <w:t xml:space="preserve"> reported must include the</w:t>
      </w:r>
      <w:r w:rsidRPr="00900DB4">
        <w:t xml:space="preserve"> specific industrial</w:t>
      </w:r>
      <w:r w:rsidRPr="00900DB4">
        <w:rPr>
          <w:lang w:eastAsia="zh-CN"/>
        </w:rPr>
        <w:t xml:space="preserve"> requirements.</w:t>
      </w:r>
    </w:p>
    <w:p w14:paraId="0AE4329B" w14:textId="6136CA14" w:rsidR="00782407" w:rsidRPr="00900DB4" w:rsidRDefault="00782407">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 xml:space="preserve"> Such factors as quality and market</w:t>
      </w:r>
      <w:r w:rsidR="000A33C9" w:rsidRPr="00900DB4">
        <w:rPr>
          <w:lang w:eastAsia="zh-CN"/>
        </w:rPr>
        <w:t xml:space="preserve">ing </w:t>
      </w:r>
      <w:r w:rsidR="004379FE" w:rsidRPr="004C6E98">
        <w:rPr>
          <w:lang w:eastAsia="zh-CN"/>
        </w:rPr>
        <w:t>vi</w:t>
      </w:r>
      <w:r w:rsidR="004379FE">
        <w:rPr>
          <w:lang w:eastAsia="zh-CN"/>
        </w:rPr>
        <w:t xml:space="preserve">ability </w:t>
      </w:r>
      <w:r w:rsidR="004379FE" w:rsidRPr="00900DB4">
        <w:rPr>
          <w:lang w:eastAsia="zh-CN"/>
        </w:rPr>
        <w:t>for</w:t>
      </w:r>
      <w:r w:rsidRPr="00900DB4">
        <w:t xml:space="preserve"> non-metallic and building materials </w:t>
      </w:r>
      <w:r w:rsidRPr="00900DB4">
        <w:rPr>
          <w:lang w:eastAsia="zh-CN"/>
        </w:rPr>
        <w:t>are very important and should be carefully considered when reporting Mineral Reserves.</w:t>
      </w:r>
    </w:p>
    <w:p w14:paraId="6F76232C" w14:textId="77777777" w:rsidR="00782407" w:rsidRPr="00900DB4" w:rsidRDefault="00782407">
      <w:pPr>
        <w:autoSpaceDE w:val="0"/>
        <w:autoSpaceDN w:val="0"/>
        <w:adjustRightInd w:val="0"/>
        <w:snapToGrid w:val="0"/>
        <w:spacing w:beforeLines="100" w:before="240" w:line="360" w:lineRule="auto"/>
        <w:outlineLvl w:val="0"/>
        <w:rPr>
          <w:b/>
          <w:bCs/>
          <w:sz w:val="24"/>
          <w:szCs w:val="24"/>
          <w:lang w:eastAsia="zh-CN"/>
        </w:rPr>
      </w:pPr>
      <w:bookmarkStart w:id="168" w:name="_Toc14624976"/>
      <w:bookmarkStart w:id="169" w:name="_Toc25892"/>
      <w:bookmarkStart w:id="170" w:name="_Toc12803"/>
      <w:bookmarkStart w:id="171" w:name="_Toc11646"/>
      <w:bookmarkStart w:id="172" w:name="_Toc20835"/>
      <w:bookmarkStart w:id="173" w:name="_Toc4682"/>
      <w:bookmarkStart w:id="174" w:name="_Toc29852"/>
      <w:bookmarkStart w:id="175" w:name="_Toc17108"/>
      <w:bookmarkStart w:id="176" w:name="_Toc28827"/>
      <w:bookmarkStart w:id="177" w:name="_Toc4009"/>
      <w:r w:rsidRPr="00900DB4">
        <w:rPr>
          <w:b/>
          <w:bCs/>
          <w:sz w:val="24"/>
          <w:szCs w:val="24"/>
          <w:lang w:eastAsia="zh-CN"/>
        </w:rPr>
        <w:t>15. Reporting on Metal Equivalents</w:t>
      </w:r>
      <w:bookmarkEnd w:id="168"/>
      <w:bookmarkEnd w:id="169"/>
      <w:bookmarkEnd w:id="170"/>
      <w:bookmarkEnd w:id="171"/>
      <w:bookmarkEnd w:id="172"/>
      <w:bookmarkEnd w:id="173"/>
      <w:bookmarkEnd w:id="174"/>
      <w:bookmarkEnd w:id="175"/>
      <w:bookmarkEnd w:id="176"/>
      <w:bookmarkEnd w:id="177"/>
    </w:p>
    <w:p w14:paraId="22303809" w14:textId="77777777" w:rsidR="00782407" w:rsidRPr="00900DB4" w:rsidRDefault="00782407">
      <w:pPr>
        <w:spacing w:beforeLines="30" w:before="72" w:line="320" w:lineRule="exact"/>
        <w:ind w:firstLineChars="150" w:firstLine="330"/>
        <w:jc w:val="both"/>
        <w:rPr>
          <w:rFonts w:eastAsia="Calibri"/>
          <w:lang w:eastAsia="zh-CN"/>
        </w:rPr>
      </w:pPr>
      <w:r w:rsidRPr="00900DB4">
        <w:rPr>
          <w:lang w:eastAsia="zh-CN"/>
        </w:rPr>
        <w:t xml:space="preserve">15.1 </w:t>
      </w:r>
      <w:r w:rsidRPr="00900DB4">
        <w:rPr>
          <w:rFonts w:eastAsia="Calibri"/>
          <w:lang w:eastAsia="zh-CN"/>
        </w:rPr>
        <w:t>The reporting of Exploration Results, Mineral Resources and/or Mineral Reserves for polymetallic deposits in terms of metal equivalents (a single equivalent grade of one major metal) must show details of all material factors contributing to the net value derived from each constituent.</w:t>
      </w:r>
    </w:p>
    <w:p w14:paraId="2EE27E39" w14:textId="77777777" w:rsidR="00782407" w:rsidRPr="00900DB4" w:rsidRDefault="00782407">
      <w:pPr>
        <w:spacing w:beforeLines="30" w:before="72" w:line="320" w:lineRule="exact"/>
        <w:ind w:firstLineChars="150" w:firstLine="330"/>
        <w:jc w:val="both"/>
        <w:rPr>
          <w:rFonts w:eastAsia="ArialMT"/>
        </w:rPr>
      </w:pPr>
      <w:r w:rsidRPr="00900DB4">
        <w:rPr>
          <w:lang w:eastAsia="zh-CN"/>
        </w:rPr>
        <w:t xml:space="preserve">15.2 </w:t>
      </w:r>
      <w:r w:rsidRPr="00900DB4">
        <w:rPr>
          <w:rFonts w:eastAsia="ArialMT"/>
        </w:rPr>
        <w:t>The following minimum information must accompany any Public Report that</w:t>
      </w:r>
      <w:r w:rsidRPr="00900DB4">
        <w:rPr>
          <w:rFonts w:eastAsia="ArialMT"/>
          <w:lang w:eastAsia="zh-CN"/>
        </w:rPr>
        <w:t xml:space="preserve"> </w:t>
      </w:r>
      <w:r w:rsidRPr="00900DB4">
        <w:rPr>
          <w:rFonts w:eastAsia="ArialMT"/>
        </w:rPr>
        <w:t>includes reference to metal equivalents, in order to conform to the principles of</w:t>
      </w:r>
      <w:r w:rsidRPr="00900DB4">
        <w:rPr>
          <w:rFonts w:eastAsia="ArialMT"/>
          <w:lang w:eastAsia="zh-CN"/>
        </w:rPr>
        <w:t xml:space="preserve"> </w:t>
      </w:r>
      <w:r w:rsidRPr="00900DB4">
        <w:rPr>
          <w:rFonts w:eastAsia="ArialMT"/>
        </w:rPr>
        <w:t>Transparency, Materiality and Competence:</w:t>
      </w:r>
    </w:p>
    <w:p w14:paraId="42111917" w14:textId="77777777" w:rsidR="00782407" w:rsidRPr="00900DB4" w:rsidRDefault="00782407">
      <w:pPr>
        <w:pStyle w:val="Default"/>
        <w:numPr>
          <w:ilvl w:val="0"/>
          <w:numId w:val="6"/>
        </w:numPr>
        <w:snapToGrid w:val="0"/>
        <w:spacing w:line="320" w:lineRule="exact"/>
        <w:ind w:leftChars="150" w:left="500" w:hanging="170"/>
        <w:jc w:val="both"/>
        <w:rPr>
          <w:rFonts w:ascii="Times New Roman" w:hAnsi="Times New Roman" w:cs="Times New Roman"/>
          <w:color w:val="auto"/>
          <w:sz w:val="22"/>
          <w:szCs w:val="22"/>
        </w:rPr>
      </w:pPr>
      <w:r w:rsidRPr="00900DB4">
        <w:rPr>
          <w:rFonts w:ascii="Times New Roman" w:hAnsi="Times New Roman" w:cs="Times New Roman"/>
          <w:color w:val="auto"/>
          <w:sz w:val="22"/>
          <w:szCs w:val="22"/>
        </w:rPr>
        <w:t>individual grades for all metals included in the metal equivalent calculation</w:t>
      </w:r>
      <w:r w:rsidR="00DC713E" w:rsidRPr="00900DB4">
        <w:rPr>
          <w:rFonts w:ascii="Times New Roman" w:hAnsi="Times New Roman" w:cs="Times New Roman"/>
          <w:color w:val="auto"/>
          <w:sz w:val="22"/>
          <w:szCs w:val="22"/>
        </w:rPr>
        <w:t>,</w:t>
      </w:r>
    </w:p>
    <w:p w14:paraId="24FC4CAB" w14:textId="77777777" w:rsidR="00782407" w:rsidRPr="00900DB4" w:rsidRDefault="00782407">
      <w:pPr>
        <w:pStyle w:val="Default"/>
        <w:numPr>
          <w:ilvl w:val="0"/>
          <w:numId w:val="6"/>
        </w:numPr>
        <w:snapToGrid w:val="0"/>
        <w:spacing w:line="320" w:lineRule="exact"/>
        <w:ind w:leftChars="150" w:left="500" w:hanging="170"/>
        <w:jc w:val="both"/>
        <w:rPr>
          <w:rFonts w:ascii="Times New Roman" w:hAnsi="Times New Roman" w:cs="Times New Roman"/>
          <w:color w:val="auto"/>
          <w:sz w:val="22"/>
          <w:szCs w:val="22"/>
        </w:rPr>
      </w:pPr>
      <w:r w:rsidRPr="00900DB4">
        <w:rPr>
          <w:rFonts w:ascii="Times New Roman" w:hAnsi="Times New Roman" w:cs="Times New Roman"/>
          <w:color w:val="auto"/>
          <w:sz w:val="22"/>
          <w:szCs w:val="22"/>
        </w:rPr>
        <w:t xml:space="preserve">assumed commodity prices for all metals. The actual assumed prices should be disclosed. It is not sufficient to </w:t>
      </w:r>
      <w:bookmarkStart w:id="178" w:name="OLE_LINK19"/>
      <w:r w:rsidRPr="00900DB4">
        <w:rPr>
          <w:rFonts w:ascii="Times New Roman" w:hAnsi="Times New Roman" w:cs="Times New Roman"/>
          <w:color w:val="auto"/>
          <w:sz w:val="22"/>
          <w:szCs w:val="22"/>
        </w:rPr>
        <w:t>refer to</w:t>
      </w:r>
      <w:bookmarkEnd w:id="178"/>
      <w:r w:rsidRPr="00900DB4">
        <w:rPr>
          <w:rFonts w:ascii="Times New Roman" w:hAnsi="Times New Roman" w:cs="Times New Roman"/>
          <w:color w:val="auto"/>
          <w:sz w:val="22"/>
          <w:szCs w:val="22"/>
        </w:rPr>
        <w:t xml:space="preserve"> a spot price without disclosing the price used in calculating the metal equivalent. However, where the actual prices used are commercially sensitive, sufficient information must be disclosed, perhaps in narrative rather than numerical form, for investors to understand the methodology used to determine these prices</w:t>
      </w:r>
      <w:r w:rsidR="00DC713E" w:rsidRPr="00900DB4">
        <w:rPr>
          <w:rFonts w:ascii="Times New Roman" w:hAnsi="Times New Roman" w:cs="Times New Roman"/>
          <w:color w:val="auto"/>
          <w:sz w:val="22"/>
          <w:szCs w:val="22"/>
        </w:rPr>
        <w:t>,</w:t>
      </w:r>
    </w:p>
    <w:p w14:paraId="7E15F045" w14:textId="7BB9AAA2" w:rsidR="00782407" w:rsidRPr="00900DB4" w:rsidRDefault="00782407">
      <w:pPr>
        <w:pStyle w:val="Default"/>
        <w:numPr>
          <w:ilvl w:val="0"/>
          <w:numId w:val="6"/>
        </w:numPr>
        <w:snapToGrid w:val="0"/>
        <w:spacing w:line="320" w:lineRule="exact"/>
        <w:ind w:leftChars="150" w:left="500" w:hanging="170"/>
        <w:jc w:val="both"/>
        <w:rPr>
          <w:rFonts w:ascii="Times New Roman" w:hAnsi="Times New Roman" w:cs="Times New Roman"/>
          <w:color w:val="auto"/>
          <w:sz w:val="22"/>
          <w:szCs w:val="22"/>
        </w:rPr>
      </w:pPr>
      <w:r w:rsidRPr="00900DB4">
        <w:rPr>
          <w:rFonts w:ascii="Times New Roman" w:hAnsi="Times New Roman" w:cs="Times New Roman"/>
          <w:color w:val="auto"/>
          <w:sz w:val="22"/>
          <w:szCs w:val="22"/>
        </w:rPr>
        <w:t xml:space="preserve">assumed </w:t>
      </w:r>
      <w:r w:rsidR="003F0663" w:rsidRPr="00900DB4">
        <w:rPr>
          <w:rFonts w:ascii="Times New Roman" w:hAnsi="Times New Roman" w:cs="Times New Roman"/>
          <w:color w:val="auto"/>
          <w:sz w:val="22"/>
          <w:szCs w:val="22"/>
        </w:rPr>
        <w:t xml:space="preserve">metallurgical </w:t>
      </w:r>
      <w:r w:rsidRPr="00900DB4">
        <w:rPr>
          <w:rFonts w:ascii="Times New Roman" w:hAnsi="Times New Roman" w:cs="Times New Roman"/>
          <w:color w:val="auto"/>
          <w:sz w:val="22"/>
          <w:szCs w:val="22"/>
        </w:rPr>
        <w:t xml:space="preserve">recoveries for all metals and discussion of the basis on which the assumed recoveries are derived (metallurgical test work, detailed mineralogy, similar deposits, </w:t>
      </w:r>
      <w:r w:rsidR="00A15282">
        <w:rPr>
          <w:rFonts w:ascii="Times New Roman" w:hAnsi="Times New Roman" w:cs="Times New Roman"/>
          <w:color w:val="auto"/>
          <w:sz w:val="22"/>
          <w:szCs w:val="22"/>
        </w:rPr>
        <w:t>etc</w:t>
      </w:r>
      <w:r w:rsidRPr="00900DB4">
        <w:rPr>
          <w:rFonts w:ascii="Times New Roman" w:hAnsi="Times New Roman" w:cs="Times New Roman"/>
          <w:color w:val="auto"/>
          <w:sz w:val="22"/>
          <w:szCs w:val="22"/>
        </w:rPr>
        <w:t>)</w:t>
      </w:r>
      <w:r w:rsidR="003F0663" w:rsidRPr="00900DB4">
        <w:rPr>
          <w:rFonts w:ascii="Times New Roman" w:hAnsi="Times New Roman" w:cs="Times New Roman"/>
          <w:color w:val="auto"/>
          <w:sz w:val="22"/>
          <w:szCs w:val="22"/>
        </w:rPr>
        <w:t>,</w:t>
      </w:r>
    </w:p>
    <w:p w14:paraId="2AAF7117" w14:textId="77777777" w:rsidR="00782407" w:rsidRPr="00900DB4" w:rsidRDefault="00782407">
      <w:pPr>
        <w:pStyle w:val="Default"/>
        <w:numPr>
          <w:ilvl w:val="0"/>
          <w:numId w:val="6"/>
        </w:numPr>
        <w:snapToGrid w:val="0"/>
        <w:spacing w:line="320" w:lineRule="exact"/>
        <w:ind w:leftChars="150" w:left="500" w:hanging="170"/>
        <w:jc w:val="both"/>
        <w:rPr>
          <w:rFonts w:ascii="Times New Roman" w:hAnsi="Times New Roman" w:cs="Times New Roman"/>
          <w:color w:val="auto"/>
          <w:sz w:val="22"/>
          <w:szCs w:val="22"/>
        </w:rPr>
      </w:pPr>
      <w:r w:rsidRPr="00900DB4">
        <w:rPr>
          <w:rFonts w:ascii="Times New Roman" w:hAnsi="Times New Roman" w:cs="Times New Roman"/>
          <w:color w:val="auto"/>
          <w:sz w:val="22"/>
          <w:szCs w:val="22"/>
        </w:rPr>
        <w:t xml:space="preserve">a clear statement that it is the </w:t>
      </w:r>
      <w:r w:rsidR="003F0663" w:rsidRPr="00900DB4">
        <w:rPr>
          <w:rFonts w:ascii="Times New Roman" w:hAnsi="Times New Roman" w:cs="Times New Roman"/>
          <w:color w:val="auto"/>
          <w:sz w:val="22"/>
          <w:szCs w:val="22"/>
        </w:rPr>
        <w:t>company’</w:t>
      </w:r>
      <w:r w:rsidRPr="00900DB4">
        <w:rPr>
          <w:rFonts w:ascii="Times New Roman" w:hAnsi="Times New Roman" w:cs="Times New Roman"/>
          <w:color w:val="auto"/>
          <w:sz w:val="22"/>
          <w:szCs w:val="22"/>
        </w:rPr>
        <w:t>s opinion that all the elements included in the metal equivalents calculation have a reasonable potential to be recovered and sold; and</w:t>
      </w:r>
      <w:r w:rsidR="00661783" w:rsidRPr="00900DB4">
        <w:rPr>
          <w:rFonts w:ascii="Times New Roman" w:hAnsi="Times New Roman" w:cs="Times New Roman"/>
          <w:color w:val="auto"/>
          <w:sz w:val="22"/>
          <w:szCs w:val="22"/>
        </w:rPr>
        <w:t>,</w:t>
      </w:r>
    </w:p>
    <w:p w14:paraId="27925A18" w14:textId="77777777" w:rsidR="00782407" w:rsidRPr="00900DB4" w:rsidRDefault="00782407">
      <w:pPr>
        <w:numPr>
          <w:ilvl w:val="0"/>
          <w:numId w:val="6"/>
        </w:numPr>
        <w:spacing w:line="320" w:lineRule="exact"/>
        <w:ind w:leftChars="150" w:left="500" w:hanging="170"/>
        <w:jc w:val="both"/>
      </w:pPr>
      <w:r w:rsidRPr="00900DB4">
        <w:t>the calculation formula used.</w:t>
      </w:r>
    </w:p>
    <w:p w14:paraId="34972349" w14:textId="77777777" w:rsidR="00782407" w:rsidRPr="00900DB4" w:rsidRDefault="00782407">
      <w:pPr>
        <w:pStyle w:val="Default"/>
        <w:snapToGrid w:val="0"/>
        <w:spacing w:beforeLines="30" w:before="72" w:line="320" w:lineRule="exact"/>
        <w:ind w:firstLineChars="150" w:firstLine="330"/>
        <w:jc w:val="both"/>
        <w:rPr>
          <w:rFonts w:ascii="Times New Roman" w:hAnsi="Times New Roman" w:cs="Times New Roman"/>
          <w:color w:val="auto"/>
          <w:sz w:val="22"/>
          <w:szCs w:val="22"/>
        </w:rPr>
      </w:pPr>
      <w:r w:rsidRPr="00900DB4">
        <w:rPr>
          <w:rFonts w:ascii="Times New Roman" w:hAnsi="Times New Roman" w:cs="Times New Roman"/>
          <w:color w:val="auto"/>
          <w:sz w:val="22"/>
          <w:szCs w:val="22"/>
        </w:rPr>
        <w:t>15.3 In most circumstances, the metal chosen for reporting on an equivalent basis should be the one that contributes most to the metal equivalent calculation. If this is not the case, a clear explanation of the logic of choosing another metal must be included in the report.</w:t>
      </w:r>
    </w:p>
    <w:p w14:paraId="253175D2" w14:textId="77777777" w:rsidR="00782407" w:rsidRPr="00900DB4" w:rsidRDefault="00782407">
      <w:pPr>
        <w:pStyle w:val="Default"/>
        <w:snapToGrid w:val="0"/>
        <w:spacing w:beforeLines="30" w:before="72" w:line="320" w:lineRule="exact"/>
        <w:ind w:firstLineChars="150" w:firstLine="330"/>
        <w:jc w:val="both"/>
        <w:rPr>
          <w:rFonts w:ascii="Times New Roman" w:hAnsi="Times New Roman" w:cs="Times New Roman"/>
          <w:color w:val="auto"/>
          <w:sz w:val="22"/>
          <w:szCs w:val="22"/>
        </w:rPr>
      </w:pPr>
      <w:r w:rsidRPr="00900DB4">
        <w:rPr>
          <w:rFonts w:ascii="Times New Roman" w:hAnsi="Times New Roman" w:cs="Times New Roman"/>
          <w:color w:val="auto"/>
          <w:sz w:val="22"/>
          <w:szCs w:val="22"/>
        </w:rPr>
        <w:lastRenderedPageBreak/>
        <w:t xml:space="preserve">15.4 Estimates of </w:t>
      </w:r>
      <w:r w:rsidR="00BB5FF2" w:rsidRPr="00900DB4">
        <w:rPr>
          <w:rFonts w:ascii="Times New Roman" w:hAnsi="Times New Roman" w:cs="Times New Roman"/>
          <w:color w:val="auto"/>
          <w:sz w:val="22"/>
          <w:szCs w:val="22"/>
        </w:rPr>
        <w:t xml:space="preserve">metallurgical </w:t>
      </w:r>
      <w:r w:rsidRPr="00900DB4">
        <w:rPr>
          <w:rFonts w:ascii="Times New Roman" w:hAnsi="Times New Roman" w:cs="Times New Roman"/>
          <w:color w:val="auto"/>
          <w:sz w:val="22"/>
          <w:szCs w:val="22"/>
        </w:rPr>
        <w:t xml:space="preserve">recoveries for each metal must be used to calculate meaningful metal equivalents. </w:t>
      </w:r>
    </w:p>
    <w:p w14:paraId="7581CC02" w14:textId="77777777" w:rsidR="00782407" w:rsidRPr="00900DB4" w:rsidRDefault="00782407">
      <w:pPr>
        <w:pStyle w:val="Default"/>
        <w:snapToGrid w:val="0"/>
        <w:spacing w:beforeLines="30" w:before="72" w:line="320" w:lineRule="exact"/>
        <w:ind w:firstLineChars="150" w:firstLine="330"/>
        <w:jc w:val="both"/>
        <w:rPr>
          <w:rFonts w:ascii="Times New Roman" w:hAnsi="Times New Roman" w:cs="Times New Roman"/>
          <w:color w:val="auto"/>
          <w:sz w:val="22"/>
          <w:szCs w:val="22"/>
        </w:rPr>
      </w:pPr>
      <w:r w:rsidRPr="00900DB4">
        <w:rPr>
          <w:rFonts w:ascii="Times New Roman" w:hAnsi="Times New Roman" w:cs="Times New Roman"/>
          <w:color w:val="auto"/>
          <w:sz w:val="22"/>
          <w:szCs w:val="22"/>
        </w:rPr>
        <w:t>15.5 Reporting on the basis of metal equivalents is not appropriate if metallurgical recovery information is not available or not able to be estimated with reasonable confidence.</w:t>
      </w:r>
    </w:p>
    <w:p w14:paraId="0F7C56F3" w14:textId="77777777" w:rsidR="00782407" w:rsidRPr="00900DB4" w:rsidRDefault="00782407" w:rsidP="000F5F68">
      <w:pPr>
        <w:pStyle w:val="1"/>
        <w:tabs>
          <w:tab w:val="left" w:pos="2809"/>
        </w:tabs>
        <w:spacing w:beforeLines="100" w:before="240" w:after="0" w:line="360" w:lineRule="auto"/>
        <w:ind w:right="2126"/>
        <w:rPr>
          <w:bCs w:val="0"/>
          <w:kern w:val="0"/>
          <w:sz w:val="24"/>
          <w:szCs w:val="24"/>
          <w:lang w:eastAsia="zh-CN"/>
        </w:rPr>
      </w:pPr>
      <w:bookmarkStart w:id="179" w:name="_Toc18744"/>
      <w:bookmarkStart w:id="180" w:name="_Toc4826"/>
      <w:bookmarkStart w:id="181" w:name="_Toc19200"/>
      <w:bookmarkStart w:id="182" w:name="_Toc5814"/>
      <w:bookmarkStart w:id="183" w:name="_Toc8907"/>
      <w:bookmarkStart w:id="184" w:name="_Toc31803"/>
      <w:bookmarkStart w:id="185" w:name="_Toc7585"/>
      <w:bookmarkStart w:id="186" w:name="_Toc2404"/>
      <w:bookmarkStart w:id="187" w:name="_Toc24756"/>
      <w:bookmarkStart w:id="188" w:name="_Toc14624978"/>
      <w:r w:rsidRPr="00900DB4">
        <w:rPr>
          <w:bCs w:val="0"/>
          <w:sz w:val="24"/>
          <w:szCs w:val="24"/>
          <w:lang w:eastAsia="zh-CN"/>
        </w:rPr>
        <w:t>1</w:t>
      </w:r>
      <w:r w:rsidRPr="00900DB4">
        <w:rPr>
          <w:bCs w:val="0"/>
          <w:kern w:val="0"/>
          <w:sz w:val="24"/>
          <w:szCs w:val="24"/>
          <w:lang w:eastAsia="zh-CN"/>
        </w:rPr>
        <w:t>6.</w:t>
      </w:r>
      <w:bookmarkStart w:id="189" w:name="_TOC_250011"/>
      <w:bookmarkEnd w:id="189"/>
      <w:r w:rsidRPr="00900DB4">
        <w:rPr>
          <w:bCs w:val="0"/>
          <w:kern w:val="0"/>
          <w:sz w:val="24"/>
          <w:szCs w:val="24"/>
          <w:lang w:eastAsia="zh-CN"/>
        </w:rPr>
        <w:t xml:space="preserve"> </w:t>
      </w:r>
      <w:bookmarkStart w:id="190" w:name="OLE_LINK11"/>
      <w:r w:rsidRPr="00900DB4">
        <w:rPr>
          <w:bCs w:val="0"/>
          <w:kern w:val="0"/>
          <w:sz w:val="24"/>
          <w:szCs w:val="24"/>
          <w:lang w:eastAsia="zh-CN"/>
        </w:rPr>
        <w:t>Commodity Pricing and Marketing</w:t>
      </w:r>
    </w:p>
    <w:bookmarkEnd w:id="190"/>
    <w:p w14:paraId="3020633F" w14:textId="77777777" w:rsidR="00782407" w:rsidRPr="00900DB4" w:rsidRDefault="00782407">
      <w:pPr>
        <w:autoSpaceDE w:val="0"/>
        <w:autoSpaceDN w:val="0"/>
        <w:adjustRightInd w:val="0"/>
        <w:snapToGrid w:val="0"/>
        <w:spacing w:beforeLines="30" w:before="72" w:line="320" w:lineRule="exact"/>
        <w:ind w:firstLineChars="150" w:firstLine="330"/>
        <w:jc w:val="both"/>
        <w:rPr>
          <w:lang w:eastAsia="zh-CN"/>
        </w:rPr>
      </w:pPr>
      <w:r w:rsidRPr="00900DB4">
        <w:rPr>
          <w:lang w:eastAsia="zh-CN"/>
        </w:rPr>
        <w:t>16.1 Commodity prices and sales volume expectations used for the determination of Mineral Resources and Mineral Reserves must be based on forward-looking estimates reflecting the company’s reasonable and supportable short- and long- term expectations as supported by available evidence, which may include consensus forecasts, three-year trailing averages, sales contracts, or other price analyses (see Clauses 16.4 and 16.5 below for cases where public disclosure is not appropriate).</w:t>
      </w:r>
    </w:p>
    <w:p w14:paraId="658C3FDA" w14:textId="77777777" w:rsidR="00782407" w:rsidRPr="00900DB4" w:rsidRDefault="00782407">
      <w:pPr>
        <w:autoSpaceDE w:val="0"/>
        <w:autoSpaceDN w:val="0"/>
        <w:adjustRightInd w:val="0"/>
        <w:snapToGrid w:val="0"/>
        <w:spacing w:beforeLines="30" w:before="72" w:line="320" w:lineRule="exact"/>
        <w:ind w:firstLineChars="150" w:firstLine="330"/>
        <w:jc w:val="both"/>
      </w:pPr>
      <w:r w:rsidRPr="00900DB4">
        <w:rPr>
          <w:lang w:eastAsia="zh-CN"/>
        </w:rPr>
        <w:t xml:space="preserve">16.2 </w:t>
      </w:r>
      <w:r w:rsidRPr="00900DB4">
        <w:t xml:space="preserve">To demonstrate the economic </w:t>
      </w:r>
      <w:r w:rsidR="00661783" w:rsidRPr="00900DB4">
        <w:t xml:space="preserve">viability </w:t>
      </w:r>
      <w:r w:rsidRPr="00900DB4">
        <w:t>of a Mineral Reserve, the estimated prices, combined with Modifying Factors, must be applied to only Measured and Indicated Mineral Resources.</w:t>
      </w:r>
    </w:p>
    <w:p w14:paraId="507A717A" w14:textId="77777777" w:rsidR="00782407" w:rsidRPr="00900DB4" w:rsidRDefault="00782407">
      <w:pPr>
        <w:autoSpaceDE w:val="0"/>
        <w:autoSpaceDN w:val="0"/>
        <w:adjustRightInd w:val="0"/>
        <w:snapToGrid w:val="0"/>
        <w:spacing w:beforeLines="30" w:before="72" w:line="320" w:lineRule="exact"/>
        <w:ind w:firstLineChars="150" w:firstLine="330"/>
        <w:jc w:val="both"/>
      </w:pPr>
      <w:r w:rsidRPr="00900DB4">
        <w:rPr>
          <w:lang w:eastAsia="zh-CN"/>
        </w:rPr>
        <w:t xml:space="preserve">16.3 </w:t>
      </w:r>
      <w:r w:rsidRPr="00900DB4">
        <w:t>Disclosure in Public Reports of the commodity prices and sometimes also the costs (including other Modifying Factors) used for Mineral Reserve</w:t>
      </w:r>
      <w:r w:rsidR="000F4C7B" w:rsidRPr="00900DB4">
        <w:t>s</w:t>
      </w:r>
      <w:r w:rsidRPr="00900DB4">
        <w:t xml:space="preserve"> </w:t>
      </w:r>
      <w:r w:rsidR="00C477D4" w:rsidRPr="00900DB4">
        <w:t>estimat</w:t>
      </w:r>
      <w:r w:rsidR="00690405" w:rsidRPr="00900DB4">
        <w:t>ion</w:t>
      </w:r>
      <w:r w:rsidRPr="00900DB4">
        <w:t xml:space="preserve"> is generally required.</w:t>
      </w:r>
    </w:p>
    <w:p w14:paraId="046022A6" w14:textId="77777777" w:rsidR="00782407" w:rsidRPr="00900DB4" w:rsidRDefault="00782407">
      <w:pPr>
        <w:autoSpaceDE w:val="0"/>
        <w:autoSpaceDN w:val="0"/>
        <w:adjustRightInd w:val="0"/>
        <w:snapToGrid w:val="0"/>
        <w:spacing w:beforeLines="30" w:before="72" w:line="320" w:lineRule="exact"/>
        <w:ind w:firstLineChars="150" w:firstLine="330"/>
        <w:jc w:val="both"/>
      </w:pPr>
      <w:r w:rsidRPr="00900DB4">
        <w:rPr>
          <w:lang w:eastAsia="zh-CN"/>
        </w:rPr>
        <w:t xml:space="preserve">16.4 </w:t>
      </w:r>
      <w:r w:rsidRPr="00900DB4">
        <w:t>In the absence of applicable securities or other laws to disclose prices, there may be cases, such as when a product is sold under long-term contract, the terms of which are confidential, where there are valid commercial reasons for non-disclosure of prices.</w:t>
      </w:r>
    </w:p>
    <w:p w14:paraId="771DFF29" w14:textId="77777777" w:rsidR="00782407" w:rsidRPr="00900DB4" w:rsidRDefault="00782407">
      <w:pPr>
        <w:autoSpaceDE w:val="0"/>
        <w:autoSpaceDN w:val="0"/>
        <w:adjustRightInd w:val="0"/>
        <w:snapToGrid w:val="0"/>
        <w:spacing w:beforeLines="30" w:before="72" w:line="320" w:lineRule="exact"/>
        <w:ind w:firstLineChars="150" w:firstLine="330"/>
        <w:jc w:val="both"/>
      </w:pPr>
      <w:r w:rsidRPr="00900DB4">
        <w:rPr>
          <w:lang w:eastAsia="zh-CN"/>
        </w:rPr>
        <w:t xml:space="preserve">16.5 </w:t>
      </w:r>
      <w:r w:rsidRPr="00900DB4">
        <w:t xml:space="preserve">Similarly, where disclosure of the long-term price and/or cost assumptions used in the </w:t>
      </w:r>
      <w:r w:rsidR="00C477D4" w:rsidRPr="00900DB4">
        <w:t>estimat</w:t>
      </w:r>
      <w:r w:rsidR="00690405" w:rsidRPr="00900DB4">
        <w:t>ion</w:t>
      </w:r>
      <w:r w:rsidRPr="00900DB4">
        <w:t xml:space="preserve"> would be detrimental to the company’s business, such as when bidding for sales contracts or property acquisitions or negotiating agreements with third parties, non-disclosure may be justifiable.</w:t>
      </w:r>
    </w:p>
    <w:p w14:paraId="54D2C553" w14:textId="77777777" w:rsidR="00782407" w:rsidRPr="00900DB4" w:rsidRDefault="00782407">
      <w:pPr>
        <w:autoSpaceDE w:val="0"/>
        <w:autoSpaceDN w:val="0"/>
        <w:adjustRightInd w:val="0"/>
        <w:snapToGrid w:val="0"/>
        <w:spacing w:beforeLines="100" w:before="240" w:line="360" w:lineRule="auto"/>
        <w:outlineLvl w:val="0"/>
        <w:rPr>
          <w:b/>
          <w:bCs/>
          <w:sz w:val="24"/>
          <w:szCs w:val="24"/>
          <w:lang w:eastAsia="zh-CN"/>
        </w:rPr>
      </w:pPr>
      <w:r w:rsidRPr="00900DB4">
        <w:rPr>
          <w:b/>
          <w:bCs/>
          <w:sz w:val="24"/>
          <w:szCs w:val="24"/>
          <w:lang w:eastAsia="zh-CN"/>
        </w:rPr>
        <w:t>17. Permitting and Legal Requirements</w:t>
      </w:r>
      <w:bookmarkEnd w:id="179"/>
      <w:bookmarkEnd w:id="180"/>
      <w:bookmarkEnd w:id="181"/>
      <w:bookmarkEnd w:id="182"/>
      <w:bookmarkEnd w:id="183"/>
      <w:bookmarkEnd w:id="184"/>
      <w:bookmarkEnd w:id="185"/>
      <w:bookmarkEnd w:id="186"/>
    </w:p>
    <w:p w14:paraId="34E8DDB1" w14:textId="77777777" w:rsidR="00782407" w:rsidRPr="00900DB4" w:rsidRDefault="00782407">
      <w:pPr>
        <w:autoSpaceDE w:val="0"/>
        <w:autoSpaceDN w:val="0"/>
        <w:adjustRightInd w:val="0"/>
        <w:snapToGrid w:val="0"/>
        <w:spacing w:beforeLines="30" w:before="72" w:line="320" w:lineRule="exact"/>
        <w:ind w:firstLineChars="150" w:firstLine="330"/>
        <w:jc w:val="both"/>
      </w:pPr>
      <w:r w:rsidRPr="00900DB4">
        <w:t>1</w:t>
      </w:r>
      <w:r w:rsidRPr="00900DB4">
        <w:rPr>
          <w:lang w:eastAsia="zh-CN"/>
        </w:rPr>
        <w:t>7</w:t>
      </w:r>
      <w:r w:rsidRPr="00900DB4">
        <w:t>.1</w:t>
      </w:r>
      <w:r w:rsidRPr="00900DB4">
        <w:rPr>
          <w:lang w:eastAsia="zh-CN"/>
        </w:rPr>
        <w:t xml:space="preserve"> </w:t>
      </w:r>
      <w:r w:rsidRPr="00900DB4">
        <w:t xml:space="preserve">For the declaration of Mineral Reserves, there must be no known material obstacles to mining, arising from the failure to obtain relevant permits. </w:t>
      </w:r>
    </w:p>
    <w:p w14:paraId="648D8F4A" w14:textId="77777777" w:rsidR="00782407" w:rsidRPr="00900DB4" w:rsidRDefault="00782407">
      <w:pPr>
        <w:autoSpaceDE w:val="0"/>
        <w:autoSpaceDN w:val="0"/>
        <w:adjustRightInd w:val="0"/>
        <w:snapToGrid w:val="0"/>
        <w:spacing w:beforeLines="30" w:before="72" w:line="320" w:lineRule="exact"/>
        <w:ind w:firstLineChars="150" w:firstLine="330"/>
        <w:jc w:val="both"/>
      </w:pPr>
      <w:r w:rsidRPr="00900DB4">
        <w:t>1</w:t>
      </w:r>
      <w:r w:rsidRPr="00900DB4">
        <w:rPr>
          <w:lang w:eastAsia="zh-CN"/>
        </w:rPr>
        <w:t>7</w:t>
      </w:r>
      <w:r w:rsidRPr="00900DB4">
        <w:t xml:space="preserve">.2 There must be a reasonable expectation by the Competent Person, often through reliance on legal and permitting experts, that all permits, ancillary rights (including water or other property rights) and authorisations required for mining, and to the extent applicable, processing and marketing, can be obtained in a timely fashion, and maintained for ongoing operations. </w:t>
      </w:r>
    </w:p>
    <w:p w14:paraId="25BEE85F" w14:textId="77777777" w:rsidR="00782407" w:rsidRPr="00900DB4" w:rsidRDefault="00782407">
      <w:pPr>
        <w:autoSpaceDE w:val="0"/>
        <w:autoSpaceDN w:val="0"/>
        <w:adjustRightInd w:val="0"/>
        <w:snapToGrid w:val="0"/>
        <w:spacing w:beforeLines="30" w:before="72" w:line="320" w:lineRule="exact"/>
        <w:ind w:firstLineChars="150" w:firstLine="330"/>
        <w:jc w:val="both"/>
      </w:pPr>
      <w:r w:rsidRPr="00900DB4">
        <w:t>1</w:t>
      </w:r>
      <w:r w:rsidRPr="00900DB4">
        <w:rPr>
          <w:lang w:eastAsia="zh-CN"/>
        </w:rPr>
        <w:t>7</w:t>
      </w:r>
      <w:r w:rsidRPr="00900DB4">
        <w:t xml:space="preserve">.3 The company must complete a review of all legal and permitting requirements and document the findings. Local environmental laws and processes must be taken into account. </w:t>
      </w:r>
    </w:p>
    <w:p w14:paraId="27E539DD" w14:textId="77777777" w:rsidR="00782407" w:rsidRPr="00900DB4" w:rsidRDefault="00782407">
      <w:pPr>
        <w:autoSpaceDE w:val="0"/>
        <w:autoSpaceDN w:val="0"/>
        <w:adjustRightInd w:val="0"/>
        <w:snapToGrid w:val="0"/>
        <w:spacing w:beforeLines="30" w:before="72" w:line="320" w:lineRule="exact"/>
        <w:ind w:firstLineChars="150" w:firstLine="330"/>
        <w:jc w:val="both"/>
      </w:pPr>
      <w:r w:rsidRPr="00900DB4">
        <w:t>1</w:t>
      </w:r>
      <w:r w:rsidRPr="00900DB4">
        <w:rPr>
          <w:lang w:eastAsia="zh-CN"/>
        </w:rPr>
        <w:t>7</w:t>
      </w:r>
      <w:r w:rsidRPr="00900DB4">
        <w:t xml:space="preserve">.4 To demonstrate reasonable expectation that all permits, ancillary rights and authorisations can be obtained, the company must show understanding of the procedures to be followed to obtain such permits, ancillary rights and authorisations. Demonstrating earlier success in obtaining the necessary permits can be used to document the likelihood of future success. </w:t>
      </w:r>
    </w:p>
    <w:p w14:paraId="1FE9935A" w14:textId="77777777" w:rsidR="00782407" w:rsidRPr="00900DB4" w:rsidRDefault="00782407">
      <w:pPr>
        <w:autoSpaceDE w:val="0"/>
        <w:autoSpaceDN w:val="0"/>
        <w:adjustRightInd w:val="0"/>
        <w:snapToGrid w:val="0"/>
        <w:spacing w:beforeLines="30" w:before="72" w:line="320" w:lineRule="exact"/>
        <w:ind w:firstLineChars="150" w:firstLine="330"/>
        <w:jc w:val="both"/>
      </w:pPr>
      <w:r w:rsidRPr="00900DB4">
        <w:t>1</w:t>
      </w:r>
      <w:r w:rsidRPr="00900DB4">
        <w:rPr>
          <w:lang w:eastAsia="zh-CN"/>
        </w:rPr>
        <w:t>7</w:t>
      </w:r>
      <w:r w:rsidRPr="00900DB4">
        <w:t xml:space="preserve">.5 If permits are required, but there is no defined procedure to obtain such permits, reasonable expectation of success may be difficult to support. Information that materially increases or decreases the risk that the necessary legal rights or permits will be obtained must be disclosed. </w:t>
      </w:r>
    </w:p>
    <w:p w14:paraId="5EC6A2C9" w14:textId="77777777" w:rsidR="00782407" w:rsidRPr="00900DB4" w:rsidRDefault="00782407">
      <w:pPr>
        <w:autoSpaceDE w:val="0"/>
        <w:autoSpaceDN w:val="0"/>
        <w:adjustRightInd w:val="0"/>
        <w:snapToGrid w:val="0"/>
        <w:spacing w:beforeLines="30" w:before="72" w:line="320" w:lineRule="exact"/>
        <w:ind w:firstLineChars="150" w:firstLine="330"/>
        <w:jc w:val="both"/>
      </w:pPr>
      <w:r w:rsidRPr="00900DB4">
        <w:t>1</w:t>
      </w:r>
      <w:r w:rsidRPr="00900DB4">
        <w:rPr>
          <w:lang w:eastAsia="zh-CN"/>
        </w:rPr>
        <w:t>7</w:t>
      </w:r>
      <w:r w:rsidRPr="00900DB4">
        <w:t xml:space="preserve">.6 It is recognised that the legal and permitting environment may change over time and that </w:t>
      </w:r>
      <w:r w:rsidRPr="00900DB4">
        <w:lastRenderedPageBreak/>
        <w:t xml:space="preserve">such changes could have an impact on </w:t>
      </w:r>
      <w:r w:rsidR="00690405" w:rsidRPr="00900DB4">
        <w:t xml:space="preserve">the </w:t>
      </w:r>
      <w:r w:rsidRPr="00900DB4">
        <w:t xml:space="preserve">Mineral Reserve </w:t>
      </w:r>
      <w:r w:rsidR="00C477D4" w:rsidRPr="00900DB4">
        <w:t>estimate</w:t>
      </w:r>
      <w:r w:rsidRPr="00900DB4">
        <w:t xml:space="preserve">. If it is determined that obstacles arise or are eliminated, the Mineral Reserve estimates must be adjusted accordingly. </w:t>
      </w:r>
    </w:p>
    <w:p w14:paraId="055FD09D" w14:textId="77777777" w:rsidR="00782407" w:rsidRPr="00900DB4" w:rsidRDefault="00782407">
      <w:pPr>
        <w:autoSpaceDE w:val="0"/>
        <w:autoSpaceDN w:val="0"/>
        <w:adjustRightInd w:val="0"/>
        <w:snapToGrid w:val="0"/>
        <w:spacing w:beforeLines="30" w:before="72" w:line="320" w:lineRule="exact"/>
        <w:ind w:firstLineChars="150" w:firstLine="330"/>
        <w:jc w:val="both"/>
      </w:pPr>
      <w:r w:rsidRPr="00900DB4">
        <w:t>1</w:t>
      </w:r>
      <w:r w:rsidRPr="00900DB4">
        <w:rPr>
          <w:lang w:eastAsia="zh-CN"/>
        </w:rPr>
        <w:t>7</w:t>
      </w:r>
      <w:r w:rsidRPr="00900DB4">
        <w:t xml:space="preserve">.7 Royalty terms and clawback rights of former claim/land holders must be disclosed. </w:t>
      </w:r>
    </w:p>
    <w:p w14:paraId="47D2D779" w14:textId="77777777" w:rsidR="00782407" w:rsidRPr="00900DB4" w:rsidRDefault="00782407">
      <w:pPr>
        <w:autoSpaceDE w:val="0"/>
        <w:autoSpaceDN w:val="0"/>
        <w:adjustRightInd w:val="0"/>
        <w:snapToGrid w:val="0"/>
        <w:spacing w:beforeLines="30" w:before="72" w:line="320" w:lineRule="exact"/>
        <w:ind w:firstLineChars="150" w:firstLine="330"/>
        <w:jc w:val="both"/>
      </w:pPr>
      <w:r w:rsidRPr="00900DB4">
        <w:t>1</w:t>
      </w:r>
      <w:r w:rsidRPr="00900DB4">
        <w:rPr>
          <w:lang w:eastAsia="zh-CN"/>
        </w:rPr>
        <w:t>7</w:t>
      </w:r>
      <w:r w:rsidRPr="00900DB4">
        <w:t xml:space="preserve">.8 Information relating to the review of legal and permitting issues must be documented either in full or by reference. The information may remain confidential to the company. However, when required, it may be released to regulators or auditors on a confidential basis. </w:t>
      </w:r>
    </w:p>
    <w:p w14:paraId="7EA11EE3" w14:textId="77777777" w:rsidR="00782407" w:rsidRPr="00900DB4" w:rsidRDefault="00782407">
      <w:pPr>
        <w:autoSpaceDE w:val="0"/>
        <w:autoSpaceDN w:val="0"/>
        <w:adjustRightInd w:val="0"/>
        <w:snapToGrid w:val="0"/>
        <w:spacing w:beforeLines="100" w:before="240" w:line="360" w:lineRule="auto"/>
        <w:outlineLvl w:val="0"/>
        <w:rPr>
          <w:b/>
          <w:bCs/>
          <w:sz w:val="24"/>
          <w:szCs w:val="24"/>
          <w:lang w:eastAsia="zh-CN"/>
        </w:rPr>
      </w:pPr>
      <w:bookmarkStart w:id="191" w:name="_Toc3534"/>
      <w:bookmarkStart w:id="192" w:name="_Toc2811"/>
      <w:bookmarkStart w:id="193" w:name="_Toc31673"/>
      <w:bookmarkStart w:id="194" w:name="_Toc31687"/>
      <w:bookmarkStart w:id="195" w:name="_Toc7495"/>
      <w:bookmarkStart w:id="196" w:name="_Toc27449"/>
      <w:bookmarkStart w:id="197" w:name="_Toc19285"/>
      <w:bookmarkStart w:id="198" w:name="_Toc8221"/>
      <w:r w:rsidRPr="00900DB4">
        <w:rPr>
          <w:b/>
          <w:bCs/>
          <w:sz w:val="24"/>
          <w:szCs w:val="24"/>
          <w:lang w:eastAsia="zh-CN"/>
        </w:rPr>
        <w:t>18. Sustainability Considerations</w:t>
      </w:r>
      <w:bookmarkEnd w:id="191"/>
      <w:bookmarkEnd w:id="192"/>
      <w:bookmarkEnd w:id="193"/>
      <w:bookmarkEnd w:id="194"/>
      <w:bookmarkEnd w:id="195"/>
      <w:bookmarkEnd w:id="196"/>
      <w:bookmarkEnd w:id="197"/>
      <w:bookmarkEnd w:id="198"/>
      <w:r w:rsidRPr="00900DB4">
        <w:rPr>
          <w:b/>
          <w:bCs/>
          <w:sz w:val="24"/>
          <w:szCs w:val="24"/>
          <w:lang w:eastAsia="zh-CN"/>
        </w:rPr>
        <w:t xml:space="preserve"> </w:t>
      </w:r>
    </w:p>
    <w:p w14:paraId="062AD3D1" w14:textId="11C34B9D" w:rsidR="00782407" w:rsidRPr="00900DB4" w:rsidRDefault="00782407">
      <w:pPr>
        <w:autoSpaceDE w:val="0"/>
        <w:autoSpaceDN w:val="0"/>
        <w:adjustRightInd w:val="0"/>
        <w:snapToGrid w:val="0"/>
        <w:spacing w:beforeLines="30" w:before="72" w:line="320" w:lineRule="exact"/>
        <w:ind w:firstLineChars="150" w:firstLine="330"/>
        <w:jc w:val="both"/>
      </w:pPr>
      <w:r w:rsidRPr="008769BD">
        <w:rPr>
          <w:rStyle w:val="CharChar2"/>
        </w:rPr>
        <w:t xml:space="preserve">Public Reports should discuss environmental, social, </w:t>
      </w:r>
      <w:r w:rsidR="00872EEC" w:rsidRPr="008769BD">
        <w:rPr>
          <w:rStyle w:val="CharChar2"/>
        </w:rPr>
        <w:t xml:space="preserve">governance (ESG) </w:t>
      </w:r>
      <w:r w:rsidRPr="008769BD">
        <w:rPr>
          <w:rStyle w:val="CharChar2"/>
        </w:rPr>
        <w:t>and health and safety impacts that are expected during development, operation and after closure.</w:t>
      </w:r>
      <w:r w:rsidRPr="00900DB4">
        <w:t xml:space="preserve"> These impacts will affect employees, contractors, neighbouring communities, and customers. </w:t>
      </w:r>
    </w:p>
    <w:p w14:paraId="340CBB63" w14:textId="5D3A12B9" w:rsidR="00782407" w:rsidRPr="00900DB4" w:rsidRDefault="00782407">
      <w:pPr>
        <w:numPr>
          <w:ilvl w:val="0"/>
          <w:numId w:val="7"/>
        </w:numPr>
        <w:autoSpaceDE w:val="0"/>
        <w:autoSpaceDN w:val="0"/>
        <w:adjustRightInd w:val="0"/>
        <w:snapToGrid w:val="0"/>
        <w:spacing w:beforeLines="100" w:before="240" w:line="360" w:lineRule="auto"/>
        <w:outlineLvl w:val="0"/>
        <w:rPr>
          <w:b/>
          <w:bCs/>
          <w:sz w:val="24"/>
          <w:szCs w:val="24"/>
          <w:lang w:eastAsia="zh-CN"/>
        </w:rPr>
      </w:pPr>
      <w:bookmarkStart w:id="199" w:name="_Toc10976"/>
      <w:bookmarkStart w:id="200" w:name="_Toc3529"/>
      <w:bookmarkStart w:id="201" w:name="_Toc3018"/>
      <w:bookmarkStart w:id="202" w:name="_Toc17272"/>
      <w:r w:rsidRPr="00900DB4">
        <w:rPr>
          <w:rFonts w:eastAsia="Calibri"/>
          <w:b/>
          <w:bCs/>
          <w:sz w:val="24"/>
          <w:szCs w:val="24"/>
          <w:lang w:eastAsia="zh-CN"/>
        </w:rPr>
        <w:t xml:space="preserve"> </w:t>
      </w:r>
      <w:bookmarkStart w:id="203" w:name="_Toc6601"/>
      <w:bookmarkStart w:id="204" w:name="_Toc1264"/>
      <w:bookmarkStart w:id="205" w:name="_Toc26994"/>
      <w:bookmarkStart w:id="206" w:name="_Toc24337"/>
      <w:r w:rsidRPr="00900DB4">
        <w:rPr>
          <w:rFonts w:eastAsia="Calibri"/>
          <w:b/>
          <w:bCs/>
          <w:sz w:val="24"/>
          <w:szCs w:val="24"/>
          <w:lang w:eastAsia="zh-CN"/>
        </w:rPr>
        <w:t xml:space="preserve">Special </w:t>
      </w:r>
      <w:bookmarkEnd w:id="199"/>
      <w:bookmarkEnd w:id="200"/>
      <w:bookmarkEnd w:id="201"/>
      <w:bookmarkEnd w:id="202"/>
      <w:bookmarkEnd w:id="203"/>
      <w:bookmarkEnd w:id="204"/>
      <w:bookmarkEnd w:id="205"/>
      <w:bookmarkEnd w:id="206"/>
      <w:r w:rsidR="00900DB4">
        <w:rPr>
          <w:rFonts w:eastAsia="Calibri"/>
          <w:b/>
          <w:bCs/>
          <w:sz w:val="24"/>
          <w:szCs w:val="24"/>
          <w:lang w:eastAsia="zh-CN"/>
        </w:rPr>
        <w:t>N</w:t>
      </w:r>
      <w:r w:rsidR="00900DB4" w:rsidRPr="00900DB4">
        <w:rPr>
          <w:rFonts w:eastAsia="Calibri"/>
          <w:b/>
          <w:bCs/>
          <w:sz w:val="24"/>
          <w:szCs w:val="24"/>
          <w:lang w:eastAsia="zh-CN"/>
        </w:rPr>
        <w:t>otes</w:t>
      </w:r>
    </w:p>
    <w:p w14:paraId="677DA339" w14:textId="77777777" w:rsidR="00782407" w:rsidRPr="00900DB4" w:rsidRDefault="00782407">
      <w:pPr>
        <w:autoSpaceDE w:val="0"/>
        <w:autoSpaceDN w:val="0"/>
        <w:adjustRightInd w:val="0"/>
        <w:snapToGrid w:val="0"/>
        <w:spacing w:line="320" w:lineRule="exact"/>
        <w:ind w:firstLineChars="150" w:firstLine="330"/>
        <w:jc w:val="both"/>
        <w:rPr>
          <w:rFonts w:eastAsia="Calibri"/>
        </w:rPr>
      </w:pPr>
      <w:r w:rsidRPr="00900DB4">
        <w:rPr>
          <w:rFonts w:eastAsia="Calibri"/>
        </w:rPr>
        <w:t xml:space="preserve">The Code does not cover </w:t>
      </w:r>
      <w:r w:rsidR="00AF33D4" w:rsidRPr="00900DB4">
        <w:rPr>
          <w:rFonts w:eastAsia="Calibri"/>
        </w:rPr>
        <w:t xml:space="preserve">reporting on project </w:t>
      </w:r>
      <w:r w:rsidRPr="00900DB4">
        <w:rPr>
          <w:rFonts w:eastAsia="Calibri"/>
        </w:rPr>
        <w:t xml:space="preserve">valuation or appraisal from a business perspective. </w:t>
      </w:r>
      <w:r w:rsidR="00AF33D4" w:rsidRPr="00900DB4">
        <w:rPr>
          <w:rFonts w:eastAsia="Calibri"/>
        </w:rPr>
        <w:t>The</w:t>
      </w:r>
      <w:r w:rsidRPr="00900DB4">
        <w:rPr>
          <w:rFonts w:eastAsia="Calibri"/>
        </w:rPr>
        <w:t xml:space="preserve"> Exploration Targets, Exploration Results and estimates of Mineral Resources and Mineral Reserves</w:t>
      </w:r>
      <w:r w:rsidR="00AF33D4" w:rsidRPr="00900DB4">
        <w:rPr>
          <w:rFonts w:eastAsia="Calibri"/>
        </w:rPr>
        <w:t xml:space="preserve">, as defined in the CAMRA Code, </w:t>
      </w:r>
      <w:r w:rsidRPr="00900DB4">
        <w:rPr>
          <w:rFonts w:eastAsia="Calibri"/>
        </w:rPr>
        <w:t xml:space="preserve">may be used by others to prepare subsequent </w:t>
      </w:r>
      <w:r w:rsidR="00AF33D4" w:rsidRPr="00900DB4">
        <w:rPr>
          <w:rFonts w:eastAsia="Calibri"/>
        </w:rPr>
        <w:t xml:space="preserve">project </w:t>
      </w:r>
      <w:r w:rsidRPr="00900DB4">
        <w:rPr>
          <w:rFonts w:eastAsia="Calibri"/>
        </w:rPr>
        <w:t>valuations or appraisals.</w:t>
      </w:r>
    </w:p>
    <w:p w14:paraId="59EBAEE0" w14:textId="77777777" w:rsidR="00782407" w:rsidRPr="00900DB4" w:rsidRDefault="00782407">
      <w:pPr>
        <w:numPr>
          <w:ilvl w:val="0"/>
          <w:numId w:val="7"/>
        </w:numPr>
        <w:autoSpaceDE w:val="0"/>
        <w:autoSpaceDN w:val="0"/>
        <w:adjustRightInd w:val="0"/>
        <w:snapToGrid w:val="0"/>
        <w:spacing w:beforeLines="100" w:before="240" w:line="360" w:lineRule="auto"/>
        <w:outlineLvl w:val="0"/>
        <w:rPr>
          <w:b/>
          <w:bCs/>
          <w:sz w:val="24"/>
          <w:szCs w:val="24"/>
          <w:lang w:eastAsia="zh-CN"/>
        </w:rPr>
      </w:pPr>
      <w:bookmarkStart w:id="207" w:name="_Toc14043"/>
      <w:bookmarkStart w:id="208" w:name="_Toc15769"/>
      <w:bookmarkStart w:id="209" w:name="_Toc13101"/>
      <w:bookmarkStart w:id="210" w:name="_Toc16530"/>
      <w:bookmarkStart w:id="211" w:name="_Toc14059"/>
      <w:bookmarkStart w:id="212" w:name="_Toc12826"/>
      <w:bookmarkStart w:id="213" w:name="_Toc14034"/>
      <w:bookmarkStart w:id="214" w:name="_Toc10418"/>
      <w:r w:rsidRPr="00900DB4">
        <w:rPr>
          <w:b/>
          <w:bCs/>
          <w:sz w:val="24"/>
          <w:szCs w:val="24"/>
          <w:lang w:eastAsia="zh-CN"/>
        </w:rPr>
        <w:t>Supplementary Provisions</w:t>
      </w:r>
      <w:bookmarkEnd w:id="187"/>
      <w:bookmarkEnd w:id="188"/>
      <w:bookmarkEnd w:id="207"/>
      <w:bookmarkEnd w:id="208"/>
      <w:bookmarkEnd w:id="209"/>
      <w:bookmarkEnd w:id="210"/>
      <w:bookmarkEnd w:id="211"/>
      <w:bookmarkEnd w:id="212"/>
      <w:bookmarkEnd w:id="213"/>
      <w:bookmarkEnd w:id="214"/>
    </w:p>
    <w:p w14:paraId="41A0BA2A" w14:textId="77777777" w:rsidR="00782407" w:rsidRPr="00900DB4" w:rsidRDefault="008974AF">
      <w:pPr>
        <w:autoSpaceDE w:val="0"/>
        <w:autoSpaceDN w:val="0"/>
        <w:adjustRightInd w:val="0"/>
        <w:snapToGrid w:val="0"/>
        <w:spacing w:beforeLines="30" w:before="72" w:line="320" w:lineRule="exact"/>
        <w:ind w:firstLineChars="150" w:firstLine="330"/>
        <w:jc w:val="both"/>
        <w:rPr>
          <w:rFonts w:eastAsia="Calibri"/>
          <w:lang w:eastAsia="zh-CN"/>
        </w:rPr>
      </w:pPr>
      <w:r w:rsidRPr="00900DB4">
        <w:rPr>
          <w:rFonts w:eastAsia="Calibri"/>
          <w:lang w:eastAsia="zh-CN"/>
        </w:rPr>
        <w:t>20</w:t>
      </w:r>
      <w:r w:rsidR="00782407" w:rsidRPr="00900DB4">
        <w:rPr>
          <w:rFonts w:eastAsia="Calibri"/>
          <w:lang w:eastAsia="zh-CN"/>
        </w:rPr>
        <w:t>.1 CAMRA will be in charge of the interpretation of the CAMRA Code.</w:t>
      </w:r>
    </w:p>
    <w:p w14:paraId="4E12C196" w14:textId="77777777" w:rsidR="00782407" w:rsidRPr="00900DB4" w:rsidRDefault="008974AF">
      <w:pPr>
        <w:autoSpaceDE w:val="0"/>
        <w:autoSpaceDN w:val="0"/>
        <w:adjustRightInd w:val="0"/>
        <w:snapToGrid w:val="0"/>
        <w:spacing w:beforeLines="30" w:before="72" w:line="320" w:lineRule="exact"/>
        <w:ind w:firstLineChars="150" w:firstLine="330"/>
        <w:jc w:val="both"/>
        <w:rPr>
          <w:lang w:eastAsia="zh-CN"/>
        </w:rPr>
      </w:pPr>
      <w:r w:rsidRPr="00900DB4">
        <w:rPr>
          <w:rFonts w:eastAsia="Calibri"/>
          <w:lang w:eastAsia="zh-CN"/>
        </w:rPr>
        <w:t>20</w:t>
      </w:r>
      <w:r w:rsidR="00782407" w:rsidRPr="00900DB4">
        <w:rPr>
          <w:rFonts w:eastAsia="Calibri"/>
          <w:lang w:eastAsia="zh-CN"/>
        </w:rPr>
        <w:t xml:space="preserve">.2 </w:t>
      </w:r>
      <w:r w:rsidR="00782407" w:rsidRPr="00900DB4">
        <w:rPr>
          <w:rFonts w:eastAsia="Calibri"/>
        </w:rPr>
        <w:t>These rules shall take effect from the date of publication</w:t>
      </w:r>
      <w:r w:rsidR="00782407" w:rsidRPr="00900DB4">
        <w:rPr>
          <w:lang w:eastAsia="zh-CN"/>
        </w:rPr>
        <w:t>.</w:t>
      </w:r>
    </w:p>
    <w:p w14:paraId="409979A6" w14:textId="77777777" w:rsidR="00782407" w:rsidRPr="00900DB4" w:rsidRDefault="00782407">
      <w:pPr>
        <w:autoSpaceDE w:val="0"/>
        <w:autoSpaceDN w:val="0"/>
        <w:adjustRightInd w:val="0"/>
        <w:snapToGrid w:val="0"/>
        <w:spacing w:line="320" w:lineRule="exact"/>
        <w:ind w:firstLineChars="150" w:firstLine="330"/>
        <w:jc w:val="both"/>
        <w:rPr>
          <w:rFonts w:eastAsia="Calibri"/>
          <w:lang w:eastAsia="zh-CN"/>
        </w:rPr>
      </w:pPr>
      <w:bookmarkStart w:id="215" w:name="_Toc8328"/>
    </w:p>
    <w:p w14:paraId="5ADCAD32" w14:textId="77777777" w:rsidR="00782407" w:rsidRPr="00900DB4" w:rsidRDefault="00782407">
      <w:pPr>
        <w:autoSpaceDE w:val="0"/>
        <w:autoSpaceDN w:val="0"/>
        <w:adjustRightInd w:val="0"/>
        <w:snapToGrid w:val="0"/>
        <w:spacing w:beforeLines="100" w:before="240" w:line="360" w:lineRule="auto"/>
        <w:ind w:left="692"/>
        <w:rPr>
          <w:b/>
          <w:lang w:eastAsia="zh-CN"/>
        </w:rPr>
      </w:pPr>
    </w:p>
    <w:p w14:paraId="5EED3379" w14:textId="77777777" w:rsidR="00782407" w:rsidRPr="00900DB4" w:rsidRDefault="00782407">
      <w:pPr>
        <w:autoSpaceDE w:val="0"/>
        <w:autoSpaceDN w:val="0"/>
        <w:adjustRightInd w:val="0"/>
        <w:snapToGrid w:val="0"/>
        <w:spacing w:beforeLines="100" w:before="240" w:line="360" w:lineRule="auto"/>
        <w:ind w:left="692"/>
        <w:rPr>
          <w:b/>
          <w:lang w:eastAsia="zh-CN"/>
        </w:rPr>
      </w:pPr>
    </w:p>
    <w:p w14:paraId="3EEFBDE0" w14:textId="77777777" w:rsidR="00F24ADB" w:rsidRDefault="00F24ADB">
      <w:pPr>
        <w:autoSpaceDE w:val="0"/>
        <w:autoSpaceDN w:val="0"/>
        <w:adjustRightInd w:val="0"/>
        <w:snapToGrid w:val="0"/>
        <w:spacing w:beforeLines="100" w:before="240" w:line="360" w:lineRule="auto"/>
        <w:ind w:left="692"/>
        <w:rPr>
          <w:b/>
          <w:lang w:eastAsia="zh-CN"/>
        </w:rPr>
      </w:pPr>
    </w:p>
    <w:p w14:paraId="48AF5741" w14:textId="77777777" w:rsidR="00F06FB4" w:rsidRDefault="00F06FB4">
      <w:pPr>
        <w:autoSpaceDE w:val="0"/>
        <w:autoSpaceDN w:val="0"/>
        <w:adjustRightInd w:val="0"/>
        <w:snapToGrid w:val="0"/>
        <w:spacing w:beforeLines="100" w:before="240" w:line="360" w:lineRule="auto"/>
        <w:ind w:left="692"/>
        <w:rPr>
          <w:b/>
          <w:lang w:eastAsia="zh-CN"/>
        </w:rPr>
      </w:pPr>
    </w:p>
    <w:p w14:paraId="53688A2D" w14:textId="77777777" w:rsidR="00F06FB4" w:rsidRDefault="00F06FB4">
      <w:pPr>
        <w:autoSpaceDE w:val="0"/>
        <w:autoSpaceDN w:val="0"/>
        <w:adjustRightInd w:val="0"/>
        <w:snapToGrid w:val="0"/>
        <w:spacing w:beforeLines="100" w:before="240" w:line="360" w:lineRule="auto"/>
        <w:ind w:left="692"/>
        <w:rPr>
          <w:b/>
          <w:lang w:eastAsia="zh-CN"/>
        </w:rPr>
      </w:pPr>
    </w:p>
    <w:p w14:paraId="6FC8A5DB" w14:textId="77777777" w:rsidR="00F06FB4" w:rsidRDefault="00F06FB4">
      <w:pPr>
        <w:autoSpaceDE w:val="0"/>
        <w:autoSpaceDN w:val="0"/>
        <w:adjustRightInd w:val="0"/>
        <w:snapToGrid w:val="0"/>
        <w:spacing w:beforeLines="100" w:before="240" w:line="360" w:lineRule="auto"/>
        <w:ind w:left="692"/>
        <w:rPr>
          <w:b/>
          <w:lang w:eastAsia="zh-CN"/>
        </w:rPr>
      </w:pPr>
    </w:p>
    <w:p w14:paraId="6C937400" w14:textId="77777777" w:rsidR="00F06FB4" w:rsidRDefault="00F06FB4">
      <w:pPr>
        <w:autoSpaceDE w:val="0"/>
        <w:autoSpaceDN w:val="0"/>
        <w:adjustRightInd w:val="0"/>
        <w:snapToGrid w:val="0"/>
        <w:spacing w:beforeLines="100" w:before="240" w:line="360" w:lineRule="auto"/>
        <w:ind w:left="692"/>
        <w:rPr>
          <w:b/>
          <w:lang w:eastAsia="zh-CN"/>
        </w:rPr>
      </w:pPr>
    </w:p>
    <w:p w14:paraId="31FBA485" w14:textId="77777777" w:rsidR="00F06FB4" w:rsidRDefault="00F06FB4">
      <w:pPr>
        <w:autoSpaceDE w:val="0"/>
        <w:autoSpaceDN w:val="0"/>
        <w:adjustRightInd w:val="0"/>
        <w:snapToGrid w:val="0"/>
        <w:spacing w:beforeLines="100" w:before="240" w:line="360" w:lineRule="auto"/>
        <w:ind w:left="692"/>
        <w:rPr>
          <w:b/>
          <w:lang w:eastAsia="zh-CN"/>
        </w:rPr>
      </w:pPr>
    </w:p>
    <w:p w14:paraId="75CBF4F0" w14:textId="77777777" w:rsidR="00F06FB4" w:rsidRPr="00900DB4" w:rsidRDefault="00F06FB4">
      <w:pPr>
        <w:autoSpaceDE w:val="0"/>
        <w:autoSpaceDN w:val="0"/>
        <w:adjustRightInd w:val="0"/>
        <w:snapToGrid w:val="0"/>
        <w:spacing w:beforeLines="100" w:before="240" w:line="360" w:lineRule="auto"/>
        <w:ind w:left="692"/>
        <w:rPr>
          <w:b/>
          <w:lang w:eastAsia="zh-CN"/>
        </w:rPr>
      </w:pPr>
    </w:p>
    <w:p w14:paraId="4ADA6883" w14:textId="77777777" w:rsidR="00F24ADB" w:rsidRPr="00900DB4" w:rsidRDefault="00F24ADB">
      <w:pPr>
        <w:autoSpaceDE w:val="0"/>
        <w:autoSpaceDN w:val="0"/>
        <w:adjustRightInd w:val="0"/>
        <w:snapToGrid w:val="0"/>
        <w:spacing w:beforeLines="100" w:before="240" w:line="360" w:lineRule="auto"/>
        <w:ind w:left="692"/>
        <w:rPr>
          <w:b/>
          <w:lang w:eastAsia="zh-CN"/>
        </w:rPr>
      </w:pPr>
    </w:p>
    <w:p w14:paraId="3DF50498" w14:textId="0514E97E" w:rsidR="00782407" w:rsidRPr="00900DB4" w:rsidRDefault="00782407">
      <w:pPr>
        <w:autoSpaceDE w:val="0"/>
        <w:autoSpaceDN w:val="0"/>
        <w:adjustRightInd w:val="0"/>
        <w:snapToGrid w:val="0"/>
        <w:spacing w:beforeLines="100" w:before="240" w:line="360" w:lineRule="auto"/>
        <w:ind w:left="317"/>
        <w:outlineLvl w:val="0"/>
        <w:rPr>
          <w:b/>
          <w:sz w:val="24"/>
          <w:szCs w:val="24"/>
          <w:lang w:eastAsia="zh-CN"/>
        </w:rPr>
      </w:pPr>
      <w:bookmarkStart w:id="216" w:name="_Toc15944"/>
      <w:bookmarkStart w:id="217" w:name="_Toc4556"/>
      <w:bookmarkStart w:id="218" w:name="_Toc18644"/>
      <w:bookmarkStart w:id="219" w:name="_Toc6004"/>
      <w:bookmarkStart w:id="220" w:name="_Toc19574"/>
      <w:bookmarkStart w:id="221" w:name="_Toc18946"/>
      <w:bookmarkStart w:id="222" w:name="_Toc31056"/>
      <w:bookmarkStart w:id="223" w:name="_Toc20622"/>
      <w:r w:rsidRPr="00900DB4">
        <w:rPr>
          <w:b/>
          <w:sz w:val="24"/>
          <w:szCs w:val="24"/>
          <w:lang w:eastAsia="zh-CN"/>
        </w:rPr>
        <w:t>TABLE 1 - CHECK LIST OF ASSESSMENT AND REPORTING CRITERIA</w:t>
      </w:r>
      <w:bookmarkEnd w:id="216"/>
      <w:bookmarkEnd w:id="217"/>
      <w:bookmarkEnd w:id="218"/>
      <w:bookmarkEnd w:id="219"/>
      <w:bookmarkEnd w:id="220"/>
      <w:bookmarkEnd w:id="221"/>
      <w:bookmarkEnd w:id="222"/>
      <w:bookmarkEnd w:id="223"/>
      <w:r w:rsidRPr="00900DB4">
        <w:rPr>
          <w:b/>
          <w:sz w:val="24"/>
          <w:szCs w:val="24"/>
          <w:lang w:eastAsia="zh-CN"/>
        </w:rPr>
        <w:t xml:space="preserve"> </w:t>
      </w:r>
    </w:p>
    <w:p w14:paraId="7BBE1774" w14:textId="77777777" w:rsidR="00782407" w:rsidRPr="00900DB4" w:rsidRDefault="00782407">
      <w:pPr>
        <w:autoSpaceDE w:val="0"/>
        <w:autoSpaceDN w:val="0"/>
        <w:adjustRightInd w:val="0"/>
        <w:snapToGrid w:val="0"/>
        <w:spacing w:line="320" w:lineRule="exact"/>
        <w:ind w:firstLineChars="150" w:firstLine="330"/>
        <w:jc w:val="both"/>
        <w:rPr>
          <w:lang w:eastAsia="zh-CN"/>
        </w:rPr>
      </w:pPr>
    </w:p>
    <w:p w14:paraId="4696ADFC" w14:textId="61C9D6B9" w:rsidR="00782407" w:rsidRPr="00900DB4" w:rsidRDefault="00782407" w:rsidP="009478C3">
      <w:pPr>
        <w:autoSpaceDE w:val="0"/>
        <w:autoSpaceDN w:val="0"/>
        <w:adjustRightInd w:val="0"/>
        <w:snapToGrid w:val="0"/>
        <w:spacing w:line="320" w:lineRule="exact"/>
        <w:ind w:firstLineChars="150" w:firstLine="330"/>
        <w:jc w:val="both"/>
        <w:rPr>
          <w:lang w:eastAsia="zh-CN"/>
        </w:rPr>
      </w:pPr>
      <w:r w:rsidRPr="00900DB4">
        <w:rPr>
          <w:lang w:eastAsia="zh-CN"/>
        </w:rPr>
        <w:t xml:space="preserve">Table 1 provides, in a summary form, a </w:t>
      </w:r>
      <w:r w:rsidR="00C7001B" w:rsidRPr="00900DB4">
        <w:rPr>
          <w:lang w:eastAsia="zh-CN"/>
        </w:rPr>
        <w:t>check</w:t>
      </w:r>
      <w:r w:rsidRPr="00900DB4">
        <w:rPr>
          <w:lang w:eastAsia="zh-CN"/>
        </w:rPr>
        <w:t>list of the criteria which should be considered when preparing reports on Exploration Results, Mineral Resources and Mineral Reserves. In the context of complying with the principles of the Code, comment on the relevant sections of Table 1 should be provided on an</w:t>
      </w:r>
      <w:r w:rsidR="0095647F">
        <w:rPr>
          <w:lang w:eastAsia="zh-CN"/>
        </w:rPr>
        <w:t xml:space="preserve"> </w:t>
      </w:r>
      <w:r w:rsidRPr="00900DB4">
        <w:rPr>
          <w:lang w:eastAsia="zh-CN"/>
        </w:rPr>
        <w:t>‘if not, why not’</w:t>
      </w:r>
      <w:r w:rsidR="0095647F">
        <w:rPr>
          <w:lang w:eastAsia="zh-CN"/>
        </w:rPr>
        <w:t xml:space="preserve"> </w:t>
      </w:r>
      <w:r w:rsidRPr="00900DB4">
        <w:rPr>
          <w:lang w:eastAsia="zh-CN"/>
        </w:rPr>
        <w:t>basis within the Competent Person’s documentation</w:t>
      </w:r>
      <w:r w:rsidR="009478C3" w:rsidRPr="00900DB4">
        <w:t xml:space="preserve"> </w:t>
      </w:r>
      <w:r w:rsidR="009478C3" w:rsidRPr="00900DB4">
        <w:rPr>
          <w:lang w:eastAsia="zh-CN"/>
        </w:rPr>
        <w:t>where required according to the specific requirements of Clauses 9</w:t>
      </w:r>
      <w:r w:rsidR="002408A8" w:rsidRPr="00900DB4">
        <w:rPr>
          <w:lang w:eastAsia="zh-CN"/>
        </w:rPr>
        <w:t>.6</w:t>
      </w:r>
      <w:r w:rsidR="009478C3" w:rsidRPr="00900DB4">
        <w:rPr>
          <w:lang w:eastAsia="zh-CN"/>
        </w:rPr>
        <w:t xml:space="preserve">, </w:t>
      </w:r>
      <w:r w:rsidR="002408A8" w:rsidRPr="00900DB4">
        <w:rPr>
          <w:lang w:eastAsia="zh-CN"/>
        </w:rPr>
        <w:t>10.</w:t>
      </w:r>
      <w:r w:rsidR="0095647F">
        <w:rPr>
          <w:lang w:eastAsia="zh-CN"/>
        </w:rPr>
        <w:t>5</w:t>
      </w:r>
      <w:r w:rsidR="002408A8" w:rsidRPr="00900DB4">
        <w:rPr>
          <w:lang w:eastAsia="zh-CN"/>
        </w:rPr>
        <w:t>, 11.</w:t>
      </w:r>
      <w:r w:rsidR="0068093D">
        <w:rPr>
          <w:lang w:eastAsia="zh-CN"/>
        </w:rPr>
        <w:t>11</w:t>
      </w:r>
      <w:r w:rsidR="002408A8" w:rsidRPr="00900DB4">
        <w:rPr>
          <w:lang w:eastAsia="zh-CN"/>
        </w:rPr>
        <w:t>,</w:t>
      </w:r>
      <w:r w:rsidR="009478C3" w:rsidRPr="00900DB4">
        <w:rPr>
          <w:lang w:eastAsia="zh-CN"/>
        </w:rPr>
        <w:t xml:space="preserve"> and </w:t>
      </w:r>
      <w:r w:rsidR="00E12D7B" w:rsidRPr="00900DB4">
        <w:rPr>
          <w:lang w:eastAsia="zh-CN"/>
        </w:rPr>
        <w:t>12.5 for</w:t>
      </w:r>
      <w:r w:rsidR="009478C3" w:rsidRPr="00900DB4">
        <w:rPr>
          <w:lang w:eastAsia="zh-CN"/>
        </w:rPr>
        <w:t xml:space="preserve"> </w:t>
      </w:r>
      <w:r w:rsidR="002408A8" w:rsidRPr="00900DB4">
        <w:rPr>
          <w:lang w:eastAsia="zh-CN"/>
        </w:rPr>
        <w:t>material</w:t>
      </w:r>
      <w:r w:rsidR="009478C3" w:rsidRPr="00900DB4">
        <w:rPr>
          <w:lang w:eastAsia="zh-CN"/>
        </w:rPr>
        <w:t xml:space="preserve"> projects in the Public Report. This is to ensure that it is clear to the investor whether items have been considered and deemed of low consequence or have yet to be addressed or resolved</w:t>
      </w:r>
      <w:r w:rsidRPr="00900DB4">
        <w:rPr>
          <w:lang w:eastAsia="zh-CN"/>
        </w:rPr>
        <w:t xml:space="preserve">. </w:t>
      </w:r>
      <w:bookmarkStart w:id="224" w:name="_Toc394585949"/>
      <w:bookmarkStart w:id="225" w:name="_Toc394586239"/>
      <w:bookmarkEnd w:id="215"/>
    </w:p>
    <w:p w14:paraId="1D9D654E" w14:textId="77777777" w:rsidR="00782407" w:rsidRPr="00900DB4" w:rsidRDefault="00782407" w:rsidP="0082252A">
      <w:pPr>
        <w:autoSpaceDE w:val="0"/>
        <w:autoSpaceDN w:val="0"/>
        <w:adjustRightInd w:val="0"/>
        <w:snapToGrid w:val="0"/>
        <w:spacing w:line="320" w:lineRule="exact"/>
        <w:ind w:firstLineChars="150" w:firstLine="330"/>
        <w:jc w:val="both"/>
      </w:pPr>
      <w:bookmarkStart w:id="226" w:name="OLE_LINK22"/>
      <w:r w:rsidRPr="00900DB4">
        <w:rPr>
          <w:lang w:eastAsia="zh-CN"/>
        </w:rPr>
        <w:t xml:space="preserve">The Competent Person must provide </w:t>
      </w:r>
      <w:r w:rsidRPr="00900DB4">
        <w:t>adequate comment</w:t>
      </w:r>
      <w:r w:rsidR="006C52D6" w:rsidRPr="00900DB4">
        <w:rPr>
          <w:lang w:eastAsia="zh-CN"/>
        </w:rPr>
        <w:t>s</w:t>
      </w:r>
      <w:r w:rsidRPr="00900DB4">
        <w:rPr>
          <w:lang w:eastAsia="zh-CN"/>
        </w:rPr>
        <w:t xml:space="preserve"> </w:t>
      </w:r>
      <w:r w:rsidRPr="00900DB4">
        <w:t xml:space="preserve">on all </w:t>
      </w:r>
      <w:r w:rsidR="0082252A" w:rsidRPr="00900DB4">
        <w:t>matters that may affect a reader’s understanding or interpretation of the results or estimates being reported</w:t>
      </w:r>
      <w:r w:rsidRPr="00900DB4">
        <w:rPr>
          <w:lang w:eastAsia="zh-CN"/>
        </w:rPr>
        <w:t>.</w:t>
      </w:r>
      <w:r w:rsidRPr="00900DB4">
        <w:t xml:space="preserve"> </w:t>
      </w:r>
      <w:r w:rsidR="006F2690" w:rsidRPr="00900DB4">
        <w:t>It is unacceptable that t</w:t>
      </w:r>
      <w:r w:rsidR="00121F9C" w:rsidRPr="00900DB4">
        <w:t>he Competent Person remain silent on any material aspect for which the presence or absence of comment could affect the public perception or value of the mineral occurrence.</w:t>
      </w:r>
    </w:p>
    <w:p w14:paraId="3A442320" w14:textId="77777777" w:rsidR="00BD5B3F" w:rsidRPr="00900DB4" w:rsidRDefault="00782407" w:rsidP="00BD5B3F">
      <w:pPr>
        <w:autoSpaceDE w:val="0"/>
        <w:autoSpaceDN w:val="0"/>
        <w:adjustRightInd w:val="0"/>
        <w:snapToGrid w:val="0"/>
        <w:spacing w:line="320" w:lineRule="exact"/>
        <w:ind w:firstLineChars="150" w:firstLine="330"/>
        <w:jc w:val="both"/>
      </w:pPr>
      <w:r w:rsidRPr="00900DB4">
        <w:t>The order and grouping of criteria in Table 1 reflects the normal systematic approach to exploration and evaluation. Criteria in section 1 ‘Sampling Techniques and Data’ apply to all succeeding sections. In the remainder of the table, criteria listed in preceding sections would often also apply and should be considered when estimating and reporting.</w:t>
      </w:r>
      <w:bookmarkEnd w:id="226"/>
    </w:p>
    <w:p w14:paraId="63044888" w14:textId="77777777" w:rsidR="00BD5B3F" w:rsidRPr="00900DB4" w:rsidRDefault="00BD5B3F" w:rsidP="00982204">
      <w:pPr>
        <w:autoSpaceDE w:val="0"/>
        <w:autoSpaceDN w:val="0"/>
        <w:adjustRightInd w:val="0"/>
        <w:snapToGrid w:val="0"/>
        <w:spacing w:line="320" w:lineRule="exact"/>
        <w:ind w:firstLineChars="150" w:firstLine="330"/>
        <w:jc w:val="both"/>
      </w:pPr>
      <w:r w:rsidRPr="00900DB4">
        <w:rPr>
          <w:rFonts w:eastAsia="Times New Roman"/>
          <w:i/>
          <w:iCs/>
          <w:color w:val="231F20"/>
          <w:lang w:val="en-AU" w:eastAsia="zh-CN"/>
        </w:rPr>
        <w:t xml:space="preserve">It is the responsibility of the Competent Person to consider all the criteria listed below and any additional criteria that should apply to the study of a particular project or operation. The relative importance of the criteria will vary with the particular project and the legal and economic conditions pertaining at the time of determination. </w:t>
      </w:r>
    </w:p>
    <w:p w14:paraId="365F754E" w14:textId="77777777" w:rsidR="00BD5B3F" w:rsidRPr="00900DB4" w:rsidRDefault="00BD5B3F" w:rsidP="00982204">
      <w:pPr>
        <w:autoSpaceDE w:val="0"/>
        <w:autoSpaceDN w:val="0"/>
        <w:adjustRightInd w:val="0"/>
        <w:snapToGrid w:val="0"/>
        <w:spacing w:line="320" w:lineRule="exact"/>
        <w:ind w:firstLineChars="150" w:firstLine="330"/>
        <w:jc w:val="both"/>
        <w:rPr>
          <w:rFonts w:eastAsia="Times New Roman"/>
          <w:i/>
          <w:iCs/>
          <w:color w:val="231F20"/>
          <w:lang w:val="en-AU" w:eastAsia="zh-CN"/>
        </w:rPr>
      </w:pPr>
      <w:r w:rsidRPr="00900DB4">
        <w:rPr>
          <w:rFonts w:eastAsia="Times New Roman"/>
          <w:i/>
          <w:iCs/>
          <w:color w:val="231F20"/>
          <w:lang w:val="en-AU" w:eastAsia="zh-CN"/>
        </w:rPr>
        <w:t xml:space="preserve">In some cases it will be appropriate for a Public Report to exclude some commercially sensitive information. A decision to exclude commercially sensitive information would be a decision for the company issuing the Public Report, and such a decision should be made in accordance with any relevant corporation’s regulations in that jurisdiction. </w:t>
      </w:r>
    </w:p>
    <w:p w14:paraId="0723FA65" w14:textId="77777777" w:rsidR="00BD5B3F" w:rsidRPr="00900DB4" w:rsidRDefault="00BD5B3F" w:rsidP="00F372ED">
      <w:pPr>
        <w:autoSpaceDE w:val="0"/>
        <w:autoSpaceDN w:val="0"/>
        <w:adjustRightInd w:val="0"/>
        <w:snapToGrid w:val="0"/>
        <w:spacing w:line="320" w:lineRule="exact"/>
        <w:ind w:firstLineChars="150" w:firstLine="330"/>
        <w:jc w:val="both"/>
        <w:rPr>
          <w:rFonts w:eastAsia="Times New Roman"/>
          <w:i/>
          <w:iCs/>
          <w:color w:val="231F20"/>
          <w:lang w:val="en-AU" w:eastAsia="zh-CN"/>
        </w:rPr>
      </w:pPr>
      <w:r w:rsidRPr="00900DB4">
        <w:rPr>
          <w:rFonts w:eastAsia="Times New Roman"/>
          <w:i/>
          <w:iCs/>
          <w:color w:val="231F20"/>
          <w:lang w:val="en-AU" w:eastAsia="zh-CN"/>
        </w:rPr>
        <w:t>In cases where commercially sensitive information is excluded from a Public Report, the report should provide summary information (for example the methodology used to determine economic assumptions where the numerical value of those assumptions are commercially sensitive) and context for the purpose of informing investors or potential investors and their advisers.</w:t>
      </w:r>
    </w:p>
    <w:p w14:paraId="0A49ABFE" w14:textId="77777777" w:rsidR="00782407" w:rsidRPr="00900DB4" w:rsidRDefault="00782407">
      <w:pPr>
        <w:autoSpaceDE w:val="0"/>
        <w:autoSpaceDN w:val="0"/>
        <w:adjustRightInd w:val="0"/>
        <w:snapToGrid w:val="0"/>
        <w:spacing w:line="320" w:lineRule="exact"/>
        <w:ind w:firstLineChars="150" w:firstLine="330"/>
        <w:jc w:val="both"/>
        <w:rPr>
          <w:lang w:eastAsia="zh-CN"/>
        </w:rPr>
      </w:pPr>
    </w:p>
    <w:p w14:paraId="4757E4B2" w14:textId="77777777" w:rsidR="00982204" w:rsidRPr="00900DB4" w:rsidRDefault="00982204">
      <w:pPr>
        <w:autoSpaceDE w:val="0"/>
        <w:autoSpaceDN w:val="0"/>
        <w:adjustRightInd w:val="0"/>
        <w:snapToGrid w:val="0"/>
        <w:spacing w:line="320" w:lineRule="exact"/>
        <w:ind w:firstLineChars="150" w:firstLine="330"/>
        <w:jc w:val="both"/>
        <w:rPr>
          <w:lang w:eastAsia="zh-CN"/>
        </w:rPr>
      </w:pPr>
    </w:p>
    <w:p w14:paraId="11ED6E10" w14:textId="77777777" w:rsidR="00982204" w:rsidRPr="00900DB4" w:rsidRDefault="00982204">
      <w:pPr>
        <w:autoSpaceDE w:val="0"/>
        <w:autoSpaceDN w:val="0"/>
        <w:adjustRightInd w:val="0"/>
        <w:snapToGrid w:val="0"/>
        <w:spacing w:line="320" w:lineRule="exact"/>
        <w:ind w:firstLineChars="150" w:firstLine="330"/>
        <w:jc w:val="both"/>
        <w:rPr>
          <w:lang w:eastAsia="zh-CN"/>
        </w:rPr>
      </w:pPr>
    </w:p>
    <w:p w14:paraId="5CA416C8" w14:textId="77777777" w:rsidR="00982204" w:rsidRPr="00900DB4" w:rsidRDefault="00982204">
      <w:pPr>
        <w:autoSpaceDE w:val="0"/>
        <w:autoSpaceDN w:val="0"/>
        <w:adjustRightInd w:val="0"/>
        <w:snapToGrid w:val="0"/>
        <w:spacing w:line="320" w:lineRule="exact"/>
        <w:ind w:firstLineChars="150" w:firstLine="330"/>
        <w:jc w:val="both"/>
        <w:rPr>
          <w:lang w:eastAsia="zh-CN"/>
        </w:rPr>
      </w:pPr>
    </w:p>
    <w:p w14:paraId="1E0ACEA0" w14:textId="77777777" w:rsidR="00982204" w:rsidRPr="00900DB4" w:rsidRDefault="00982204">
      <w:pPr>
        <w:autoSpaceDE w:val="0"/>
        <w:autoSpaceDN w:val="0"/>
        <w:adjustRightInd w:val="0"/>
        <w:snapToGrid w:val="0"/>
        <w:spacing w:line="320" w:lineRule="exact"/>
        <w:ind w:firstLineChars="150" w:firstLine="330"/>
        <w:jc w:val="both"/>
        <w:rPr>
          <w:lang w:eastAsia="zh-CN"/>
        </w:rPr>
      </w:pPr>
    </w:p>
    <w:p w14:paraId="1FA58D0B" w14:textId="77777777" w:rsidR="00982204" w:rsidRPr="00900DB4" w:rsidRDefault="00982204">
      <w:pPr>
        <w:autoSpaceDE w:val="0"/>
        <w:autoSpaceDN w:val="0"/>
        <w:adjustRightInd w:val="0"/>
        <w:snapToGrid w:val="0"/>
        <w:spacing w:line="320" w:lineRule="exact"/>
        <w:ind w:firstLineChars="150" w:firstLine="330"/>
        <w:jc w:val="both"/>
        <w:rPr>
          <w:lang w:eastAsia="zh-CN"/>
        </w:rPr>
      </w:pPr>
    </w:p>
    <w:p w14:paraId="2D20AC53" w14:textId="77777777" w:rsidR="00982204" w:rsidRPr="00900DB4" w:rsidRDefault="00982204">
      <w:pPr>
        <w:autoSpaceDE w:val="0"/>
        <w:autoSpaceDN w:val="0"/>
        <w:adjustRightInd w:val="0"/>
        <w:snapToGrid w:val="0"/>
        <w:spacing w:line="320" w:lineRule="exact"/>
        <w:ind w:firstLineChars="150" w:firstLine="330"/>
        <w:jc w:val="both"/>
        <w:rPr>
          <w:lang w:eastAsia="zh-CN"/>
        </w:rPr>
      </w:pPr>
    </w:p>
    <w:p w14:paraId="4F1FAFD3" w14:textId="77777777" w:rsidR="00BF1A2F" w:rsidRPr="00900DB4" w:rsidRDefault="00BF1A2F">
      <w:pPr>
        <w:autoSpaceDE w:val="0"/>
        <w:autoSpaceDN w:val="0"/>
        <w:adjustRightInd w:val="0"/>
        <w:snapToGrid w:val="0"/>
        <w:spacing w:line="320" w:lineRule="exact"/>
        <w:ind w:firstLineChars="150" w:firstLine="330"/>
        <w:jc w:val="both"/>
        <w:rPr>
          <w:lang w:eastAsia="zh-CN"/>
        </w:rPr>
      </w:pPr>
    </w:p>
    <w:p w14:paraId="56F5942B" w14:textId="77777777" w:rsidR="00BF1A2F" w:rsidRPr="00900DB4" w:rsidRDefault="00BF1A2F">
      <w:pPr>
        <w:autoSpaceDE w:val="0"/>
        <w:autoSpaceDN w:val="0"/>
        <w:adjustRightInd w:val="0"/>
        <w:snapToGrid w:val="0"/>
        <w:spacing w:line="320" w:lineRule="exact"/>
        <w:ind w:firstLineChars="150" w:firstLine="330"/>
        <w:jc w:val="both"/>
        <w:rPr>
          <w:lang w:eastAsia="zh-CN"/>
        </w:rPr>
      </w:pPr>
    </w:p>
    <w:p w14:paraId="0A427860" w14:textId="77777777" w:rsidR="00BF1A2F" w:rsidRDefault="00BF1A2F">
      <w:pPr>
        <w:autoSpaceDE w:val="0"/>
        <w:autoSpaceDN w:val="0"/>
        <w:adjustRightInd w:val="0"/>
        <w:snapToGrid w:val="0"/>
        <w:spacing w:line="320" w:lineRule="exact"/>
        <w:ind w:firstLineChars="150" w:firstLine="330"/>
        <w:jc w:val="both"/>
        <w:rPr>
          <w:lang w:eastAsia="zh-CN"/>
        </w:rPr>
      </w:pPr>
    </w:p>
    <w:p w14:paraId="1D917195" w14:textId="77777777" w:rsidR="00720A2B" w:rsidRDefault="00720A2B">
      <w:pPr>
        <w:autoSpaceDE w:val="0"/>
        <w:autoSpaceDN w:val="0"/>
        <w:adjustRightInd w:val="0"/>
        <w:snapToGrid w:val="0"/>
        <w:spacing w:line="320" w:lineRule="exact"/>
        <w:ind w:firstLineChars="150" w:firstLine="330"/>
        <w:jc w:val="both"/>
        <w:rPr>
          <w:lang w:eastAsia="zh-CN"/>
        </w:rPr>
      </w:pPr>
    </w:p>
    <w:p w14:paraId="259025F9" w14:textId="77777777" w:rsidR="00720A2B" w:rsidRDefault="00720A2B">
      <w:pPr>
        <w:autoSpaceDE w:val="0"/>
        <w:autoSpaceDN w:val="0"/>
        <w:adjustRightInd w:val="0"/>
        <w:snapToGrid w:val="0"/>
        <w:spacing w:line="320" w:lineRule="exact"/>
        <w:ind w:firstLineChars="150" w:firstLine="330"/>
        <w:jc w:val="both"/>
        <w:rPr>
          <w:lang w:eastAsia="zh-CN"/>
        </w:rPr>
      </w:pPr>
    </w:p>
    <w:p w14:paraId="6FA2E9EF" w14:textId="77777777" w:rsidR="00D57494" w:rsidRPr="00900DB4" w:rsidRDefault="00D57494">
      <w:pPr>
        <w:autoSpaceDE w:val="0"/>
        <w:autoSpaceDN w:val="0"/>
        <w:adjustRightInd w:val="0"/>
        <w:snapToGrid w:val="0"/>
        <w:spacing w:line="320" w:lineRule="exact"/>
        <w:ind w:firstLineChars="150" w:firstLine="330"/>
        <w:jc w:val="both"/>
        <w:rPr>
          <w:lang w:eastAsia="zh-CN"/>
        </w:rPr>
      </w:pPr>
    </w:p>
    <w:p w14:paraId="7BA83CAC" w14:textId="77777777" w:rsidR="00BF1A2F" w:rsidRPr="00900DB4" w:rsidRDefault="00BF1A2F">
      <w:pPr>
        <w:autoSpaceDE w:val="0"/>
        <w:autoSpaceDN w:val="0"/>
        <w:adjustRightInd w:val="0"/>
        <w:snapToGrid w:val="0"/>
        <w:spacing w:line="320" w:lineRule="exact"/>
        <w:ind w:firstLineChars="150" w:firstLine="330"/>
        <w:jc w:val="both"/>
        <w:rPr>
          <w:lang w:eastAsia="zh-CN"/>
        </w:rPr>
      </w:pPr>
    </w:p>
    <w:p w14:paraId="597FB103" w14:textId="77777777" w:rsidR="00982204" w:rsidRPr="00900DB4" w:rsidRDefault="00982204">
      <w:pPr>
        <w:autoSpaceDE w:val="0"/>
        <w:autoSpaceDN w:val="0"/>
        <w:adjustRightInd w:val="0"/>
        <w:snapToGrid w:val="0"/>
        <w:spacing w:line="320" w:lineRule="exact"/>
        <w:ind w:firstLineChars="150" w:firstLine="330"/>
        <w:jc w:val="both"/>
        <w:rPr>
          <w:lang w:eastAsia="zh-CN"/>
        </w:rPr>
      </w:pPr>
    </w:p>
    <w:p w14:paraId="25AEA26B" w14:textId="77777777" w:rsidR="00CF520B" w:rsidRDefault="00CF520B">
      <w:pPr>
        <w:autoSpaceDE w:val="0"/>
        <w:autoSpaceDN w:val="0"/>
        <w:adjustRightInd w:val="0"/>
        <w:snapToGrid w:val="0"/>
        <w:spacing w:line="320" w:lineRule="exact"/>
        <w:ind w:firstLineChars="150" w:firstLine="361"/>
        <w:jc w:val="center"/>
        <w:rPr>
          <w:b/>
          <w:sz w:val="24"/>
          <w:szCs w:val="24"/>
          <w:lang w:eastAsia="zh-CN"/>
        </w:rPr>
        <w:sectPr w:rsidR="00CF520B" w:rsidSect="00B023AF">
          <w:headerReference w:type="even" r:id="rId12"/>
          <w:headerReference w:type="default" r:id="rId13"/>
          <w:footerReference w:type="default" r:id="rId14"/>
          <w:pgSz w:w="11910" w:h="16840"/>
          <w:pgMar w:top="1463" w:right="1588" w:bottom="1134" w:left="1588" w:header="624" w:footer="624" w:gutter="0"/>
          <w:pgNumType w:start="1"/>
          <w:cols w:space="720"/>
        </w:sectPr>
      </w:pPr>
      <w:bookmarkStart w:id="227" w:name="OLE_LINK27"/>
    </w:p>
    <w:p w14:paraId="12B69729" w14:textId="77777777" w:rsidR="00782407" w:rsidRDefault="00782407">
      <w:pPr>
        <w:autoSpaceDE w:val="0"/>
        <w:autoSpaceDN w:val="0"/>
        <w:adjustRightInd w:val="0"/>
        <w:snapToGrid w:val="0"/>
        <w:spacing w:line="320" w:lineRule="exact"/>
        <w:ind w:firstLineChars="150" w:firstLine="361"/>
        <w:jc w:val="center"/>
        <w:rPr>
          <w:b/>
          <w:sz w:val="24"/>
          <w:szCs w:val="24"/>
          <w:lang w:eastAsia="zh-CN"/>
        </w:rPr>
      </w:pPr>
      <w:r w:rsidRPr="00900DB4">
        <w:rPr>
          <w:b/>
          <w:sz w:val="24"/>
          <w:szCs w:val="24"/>
          <w:lang w:eastAsia="zh-CN"/>
        </w:rPr>
        <w:lastRenderedPageBreak/>
        <w:t>TABLE 1</w:t>
      </w:r>
      <w:bookmarkEnd w:id="224"/>
      <w:bookmarkEnd w:id="225"/>
    </w:p>
    <w:p w14:paraId="6639F808" w14:textId="77777777" w:rsidR="00A33C5D" w:rsidRPr="00900DB4" w:rsidRDefault="00A33C5D">
      <w:pPr>
        <w:autoSpaceDE w:val="0"/>
        <w:autoSpaceDN w:val="0"/>
        <w:adjustRightInd w:val="0"/>
        <w:snapToGrid w:val="0"/>
        <w:spacing w:line="320" w:lineRule="exact"/>
        <w:ind w:firstLineChars="150" w:firstLine="361"/>
        <w:jc w:val="center"/>
        <w:rPr>
          <w:b/>
          <w:sz w:val="24"/>
          <w:szCs w:val="24"/>
          <w:lang w:eastAsia="zh-CN"/>
        </w:rPr>
      </w:pPr>
    </w:p>
    <w:p w14:paraId="01D1B5EC" w14:textId="77777777" w:rsidR="00782407" w:rsidRPr="00900DB4" w:rsidRDefault="00782407" w:rsidP="00E1548F">
      <w:pPr>
        <w:autoSpaceDE w:val="0"/>
        <w:autoSpaceDN w:val="0"/>
        <w:adjustRightInd w:val="0"/>
        <w:snapToGrid w:val="0"/>
        <w:spacing w:line="320" w:lineRule="exact"/>
        <w:jc w:val="center"/>
        <w:rPr>
          <w:b/>
          <w:sz w:val="24"/>
          <w:szCs w:val="24"/>
          <w:lang w:eastAsia="zh-CN"/>
        </w:rPr>
      </w:pPr>
      <w:bookmarkStart w:id="228" w:name="_Toc394585951"/>
      <w:bookmarkStart w:id="229" w:name="_Toc394586241"/>
      <w:bookmarkEnd w:id="227"/>
      <w:r w:rsidRPr="00900DB4">
        <w:rPr>
          <w:b/>
          <w:sz w:val="24"/>
          <w:szCs w:val="24"/>
          <w:lang w:eastAsia="zh-CN"/>
        </w:rPr>
        <w:t>Section 1 Sampling Techniques</w:t>
      </w:r>
      <w:r w:rsidR="00BD5B3F" w:rsidRPr="00900DB4">
        <w:rPr>
          <w:b/>
          <w:sz w:val="24"/>
          <w:szCs w:val="24"/>
          <w:lang w:eastAsia="zh-CN"/>
        </w:rPr>
        <w:t xml:space="preserve"> </w:t>
      </w:r>
      <w:r w:rsidRPr="00900DB4">
        <w:rPr>
          <w:b/>
          <w:sz w:val="24"/>
          <w:szCs w:val="24"/>
          <w:lang w:eastAsia="zh-CN"/>
        </w:rPr>
        <w:t>and Data</w:t>
      </w:r>
      <w:bookmarkEnd w:id="228"/>
      <w:bookmarkEnd w:id="229"/>
    </w:p>
    <w:p w14:paraId="653CD0C9" w14:textId="10D244CC" w:rsidR="00782407" w:rsidRDefault="00782407" w:rsidP="00CF520B">
      <w:pPr>
        <w:spacing w:line="290" w:lineRule="exact"/>
        <w:ind w:left="226" w:right="-34"/>
        <w:jc w:val="center"/>
        <w:rPr>
          <w:rFonts w:eastAsiaTheme="minorEastAsia"/>
          <w:i/>
          <w:color w:val="231F20"/>
          <w:w w:val="95"/>
          <w:lang w:eastAsia="zh-CN"/>
        </w:rPr>
      </w:pPr>
      <w:r w:rsidRPr="00900DB4">
        <w:rPr>
          <w:rFonts w:eastAsia="Arial"/>
          <w:i/>
          <w:color w:val="231F20"/>
          <w:spacing w:val="-4"/>
          <w:w w:val="95"/>
        </w:rPr>
        <w:t xml:space="preserve"> (</w:t>
      </w:r>
      <w:r w:rsidR="004379FE" w:rsidRPr="00900DB4">
        <w:rPr>
          <w:rFonts w:eastAsia="Arial"/>
          <w:i/>
          <w:color w:val="231F20"/>
          <w:spacing w:val="-2"/>
          <w:w w:val="95"/>
        </w:rPr>
        <w:t>C</w:t>
      </w:r>
      <w:r w:rsidR="004379FE" w:rsidRPr="00900DB4">
        <w:rPr>
          <w:rFonts w:eastAsia="Arial"/>
          <w:i/>
          <w:color w:val="231F20"/>
          <w:w w:val="95"/>
        </w:rPr>
        <w:t>ri</w:t>
      </w:r>
      <w:r w:rsidR="004379FE" w:rsidRPr="00900DB4">
        <w:rPr>
          <w:rFonts w:eastAsia="Arial"/>
          <w:i/>
          <w:color w:val="231F20"/>
          <w:spacing w:val="-2"/>
          <w:w w:val="95"/>
        </w:rPr>
        <w:t>t</w:t>
      </w:r>
      <w:r w:rsidR="004379FE" w:rsidRPr="00900DB4">
        <w:rPr>
          <w:rFonts w:eastAsia="Arial"/>
          <w:i/>
          <w:color w:val="231F20"/>
          <w:w w:val="95"/>
        </w:rPr>
        <w:t>eria</w:t>
      </w:r>
      <w:r w:rsidR="004379FE" w:rsidRPr="00900DB4">
        <w:rPr>
          <w:rFonts w:eastAsia="Arial"/>
          <w:i/>
          <w:color w:val="231F20"/>
          <w:spacing w:val="-16"/>
          <w:w w:val="95"/>
        </w:rPr>
        <w:t xml:space="preserve"> in</w:t>
      </w:r>
      <w:r w:rsidRPr="00900DB4">
        <w:rPr>
          <w:rFonts w:eastAsia="Arial"/>
          <w:i/>
          <w:color w:val="231F20"/>
          <w:spacing w:val="-15"/>
          <w:w w:val="95"/>
        </w:rPr>
        <w:t xml:space="preserve"> </w:t>
      </w:r>
      <w:r w:rsidRPr="00900DB4">
        <w:rPr>
          <w:rFonts w:eastAsia="Arial"/>
          <w:i/>
          <w:color w:val="231F20"/>
          <w:w w:val="95"/>
        </w:rPr>
        <w:t>this</w:t>
      </w:r>
      <w:r w:rsidRPr="00900DB4">
        <w:rPr>
          <w:rFonts w:eastAsia="Arial"/>
          <w:i/>
          <w:color w:val="231F20"/>
          <w:spacing w:val="-15"/>
          <w:w w:val="95"/>
        </w:rPr>
        <w:t xml:space="preserve"> </w:t>
      </w:r>
      <w:r w:rsidRPr="00900DB4">
        <w:rPr>
          <w:rFonts w:eastAsia="Arial"/>
          <w:i/>
          <w:color w:val="231F20"/>
          <w:w w:val="95"/>
        </w:rPr>
        <w:t>se</w:t>
      </w:r>
      <w:r w:rsidRPr="00900DB4">
        <w:rPr>
          <w:rFonts w:eastAsia="Arial"/>
          <w:i/>
          <w:color w:val="231F20"/>
          <w:spacing w:val="2"/>
          <w:w w:val="95"/>
        </w:rPr>
        <w:t>c</w:t>
      </w:r>
      <w:r w:rsidRPr="00900DB4">
        <w:rPr>
          <w:rFonts w:eastAsia="Arial"/>
          <w:i/>
          <w:color w:val="231F20"/>
          <w:w w:val="95"/>
        </w:rPr>
        <w:t>tion</w:t>
      </w:r>
      <w:r w:rsidRPr="00900DB4">
        <w:rPr>
          <w:rFonts w:eastAsia="Arial"/>
          <w:i/>
          <w:color w:val="231F20"/>
          <w:spacing w:val="-15"/>
          <w:w w:val="95"/>
        </w:rPr>
        <w:t xml:space="preserve"> </w:t>
      </w:r>
      <w:r w:rsidRPr="00900DB4">
        <w:rPr>
          <w:rFonts w:eastAsia="Arial"/>
          <w:i/>
          <w:color w:val="231F20"/>
          <w:w w:val="95"/>
        </w:rPr>
        <w:t>apply</w:t>
      </w:r>
      <w:r w:rsidRPr="00900DB4">
        <w:rPr>
          <w:rFonts w:eastAsia="Arial"/>
          <w:i/>
          <w:color w:val="231F20"/>
          <w:spacing w:val="-16"/>
          <w:w w:val="95"/>
        </w:rPr>
        <w:t xml:space="preserve"> </w:t>
      </w:r>
      <w:r w:rsidRPr="00900DB4">
        <w:rPr>
          <w:rFonts w:eastAsia="Arial"/>
          <w:i/>
          <w:color w:val="231F20"/>
          <w:spacing w:val="-2"/>
          <w:w w:val="95"/>
        </w:rPr>
        <w:t>t</w:t>
      </w:r>
      <w:r w:rsidRPr="00900DB4">
        <w:rPr>
          <w:rFonts w:eastAsia="Arial"/>
          <w:i/>
          <w:color w:val="231F20"/>
          <w:w w:val="95"/>
        </w:rPr>
        <w:t>o</w:t>
      </w:r>
      <w:r w:rsidRPr="00900DB4">
        <w:rPr>
          <w:rFonts w:eastAsia="Arial"/>
          <w:i/>
          <w:color w:val="231F20"/>
          <w:spacing w:val="-15"/>
          <w:w w:val="95"/>
        </w:rPr>
        <w:t xml:space="preserve"> </w:t>
      </w:r>
      <w:r w:rsidRPr="00900DB4">
        <w:rPr>
          <w:rFonts w:eastAsia="Arial"/>
          <w:i/>
          <w:color w:val="231F20"/>
          <w:w w:val="95"/>
        </w:rPr>
        <w:t>all</w:t>
      </w:r>
      <w:r w:rsidRPr="00900DB4">
        <w:rPr>
          <w:rFonts w:eastAsia="Arial"/>
          <w:i/>
          <w:color w:val="231F20"/>
          <w:spacing w:val="-15"/>
          <w:w w:val="95"/>
        </w:rPr>
        <w:t xml:space="preserve"> </w:t>
      </w:r>
      <w:r w:rsidRPr="00900DB4">
        <w:rPr>
          <w:rFonts w:eastAsia="Arial"/>
          <w:i/>
          <w:color w:val="231F20"/>
          <w:w w:val="95"/>
        </w:rPr>
        <w:t>su</w:t>
      </w:r>
      <w:r w:rsidRPr="00900DB4">
        <w:rPr>
          <w:rFonts w:eastAsia="Arial"/>
          <w:i/>
          <w:color w:val="231F20"/>
          <w:spacing w:val="-3"/>
          <w:w w:val="95"/>
        </w:rPr>
        <w:t>cc</w:t>
      </w:r>
      <w:r w:rsidRPr="00900DB4">
        <w:rPr>
          <w:rFonts w:eastAsia="Arial"/>
          <w:i/>
          <w:color w:val="231F20"/>
          <w:w w:val="95"/>
        </w:rPr>
        <w:t>eedin</w:t>
      </w:r>
      <w:r w:rsidR="00CF520B">
        <w:rPr>
          <w:rFonts w:asciiTheme="minorEastAsia" w:eastAsiaTheme="minorEastAsia" w:hAnsiTheme="minorEastAsia" w:hint="eastAsia"/>
          <w:i/>
          <w:color w:val="231F20"/>
          <w:w w:val="95"/>
          <w:lang w:eastAsia="zh-CN"/>
        </w:rPr>
        <w:t>g</w:t>
      </w:r>
      <w:r w:rsidR="00CF520B">
        <w:rPr>
          <w:rFonts w:eastAsiaTheme="minorEastAsia" w:hint="eastAsia"/>
          <w:i/>
          <w:color w:val="231F20"/>
          <w:w w:val="95"/>
          <w:lang w:eastAsia="zh-CN"/>
        </w:rPr>
        <w:t xml:space="preserve"> sections.)</w:t>
      </w:r>
    </w:p>
    <w:p w14:paraId="139B47AF" w14:textId="77777777" w:rsidR="00A33C5D" w:rsidRPr="00E1548F" w:rsidRDefault="00A33C5D" w:rsidP="00CF520B">
      <w:pPr>
        <w:spacing w:line="290" w:lineRule="exact"/>
        <w:ind w:left="226" w:right="-34"/>
        <w:jc w:val="center"/>
        <w:rPr>
          <w:rFonts w:eastAsiaTheme="minorEastAsia"/>
          <w:lang w:eastAsia="zh-CN"/>
        </w:rPr>
      </w:pPr>
    </w:p>
    <w:p w14:paraId="692295BF" w14:textId="77777777" w:rsidR="00782407" w:rsidRPr="00900DB4" w:rsidRDefault="00782407">
      <w:pPr>
        <w:spacing w:line="200" w:lineRule="exact"/>
        <w:ind w:right="-34"/>
        <w:jc w:val="both"/>
        <w:rPr>
          <w:lang w:eastAsia="zh-CN"/>
        </w:rPr>
      </w:pPr>
    </w:p>
    <w:tbl>
      <w:tblPr>
        <w:tblW w:w="14175" w:type="dxa"/>
        <w:tblInd w:w="-5" w:type="dxa"/>
        <w:tblLayout w:type="fixed"/>
        <w:tblCellMar>
          <w:left w:w="113" w:type="dxa"/>
          <w:right w:w="113" w:type="dxa"/>
        </w:tblCellMar>
        <w:tblLook w:val="0000" w:firstRow="0" w:lastRow="0" w:firstColumn="0" w:lastColumn="0" w:noHBand="0" w:noVBand="0"/>
      </w:tblPr>
      <w:tblGrid>
        <w:gridCol w:w="1984"/>
        <w:gridCol w:w="12191"/>
      </w:tblGrid>
      <w:tr w:rsidR="00DE2C42" w:rsidRPr="00900DB4" w14:paraId="71D0A734" w14:textId="77777777" w:rsidTr="00E1548F">
        <w:trPr>
          <w:trHeight w:hRule="exact" w:val="567"/>
        </w:trPr>
        <w:tc>
          <w:tcPr>
            <w:tcW w:w="1984" w:type="dxa"/>
            <w:tcBorders>
              <w:top w:val="single" w:sz="4" w:space="0" w:color="2C318C"/>
              <w:left w:val="single" w:sz="4" w:space="0" w:color="2C318C"/>
              <w:bottom w:val="single" w:sz="4" w:space="0" w:color="2C318C"/>
              <w:right w:val="single" w:sz="4" w:space="0" w:color="2C318C"/>
            </w:tcBorders>
            <w:shd w:val="clear" w:color="auto" w:fill="D9D9D9" w:themeFill="background1" w:themeFillShade="D9"/>
            <w:vAlign w:val="center"/>
          </w:tcPr>
          <w:p w14:paraId="6ED7B25A" w14:textId="4FE32D1D" w:rsidR="00782407" w:rsidRPr="00900DB4" w:rsidRDefault="00982204" w:rsidP="00CF520B">
            <w:pPr>
              <w:spacing w:before="26"/>
              <w:ind w:right="29"/>
              <w:jc w:val="center"/>
              <w:rPr>
                <w:rFonts w:eastAsia="Times New Roman"/>
              </w:rPr>
            </w:pPr>
            <w:r w:rsidRPr="00900DB4">
              <w:rPr>
                <w:rFonts w:eastAsia="Times New Roman"/>
                <w:b/>
                <w:bCs/>
                <w:color w:val="231F20"/>
                <w:spacing w:val="-2"/>
                <w:w w:val="90"/>
              </w:rPr>
              <w:t>Criteria</w:t>
            </w:r>
          </w:p>
        </w:tc>
        <w:tc>
          <w:tcPr>
            <w:tcW w:w="12191" w:type="dxa"/>
            <w:tcBorders>
              <w:top w:val="single" w:sz="4" w:space="0" w:color="2C318C"/>
              <w:left w:val="single" w:sz="4" w:space="0" w:color="2C318C"/>
              <w:bottom w:val="single" w:sz="4" w:space="0" w:color="2C318C"/>
              <w:right w:val="single" w:sz="4" w:space="0" w:color="2C318C"/>
            </w:tcBorders>
            <w:shd w:val="clear" w:color="auto" w:fill="D9D9D9" w:themeFill="background1" w:themeFillShade="D9"/>
            <w:vAlign w:val="center"/>
          </w:tcPr>
          <w:p w14:paraId="63E20B19" w14:textId="77777777" w:rsidR="00782407" w:rsidRPr="00900DB4" w:rsidRDefault="00782407" w:rsidP="00CF520B">
            <w:pPr>
              <w:spacing w:before="26"/>
              <w:ind w:left="75" w:right="-34"/>
              <w:jc w:val="center"/>
              <w:rPr>
                <w:rFonts w:eastAsia="Times New Roman"/>
              </w:rPr>
            </w:pPr>
            <w:r w:rsidRPr="00900DB4">
              <w:rPr>
                <w:rFonts w:eastAsia="Times New Roman"/>
                <w:b/>
                <w:bCs/>
                <w:color w:val="231F20"/>
                <w:spacing w:val="-3"/>
                <w:w w:val="95"/>
              </w:rPr>
              <w:t>E</w:t>
            </w:r>
            <w:r w:rsidRPr="00900DB4">
              <w:rPr>
                <w:rFonts w:eastAsia="Times New Roman"/>
                <w:b/>
                <w:bCs/>
                <w:color w:val="231F20"/>
                <w:w w:val="95"/>
              </w:rPr>
              <w:t>xplanation</w:t>
            </w:r>
          </w:p>
        </w:tc>
      </w:tr>
      <w:tr w:rsidR="00DE2C42" w:rsidRPr="00900DB4" w14:paraId="675A7C7B" w14:textId="77777777" w:rsidTr="00E1548F">
        <w:trPr>
          <w:trHeight w:hRule="exact" w:val="2381"/>
        </w:trPr>
        <w:tc>
          <w:tcPr>
            <w:tcW w:w="1984" w:type="dxa"/>
            <w:tcBorders>
              <w:top w:val="single" w:sz="4" w:space="0" w:color="2C318C"/>
              <w:left w:val="single" w:sz="4" w:space="0" w:color="2C318C"/>
              <w:bottom w:val="single" w:sz="4" w:space="0" w:color="2C318C"/>
              <w:right w:val="single" w:sz="4" w:space="0" w:color="2C318C"/>
            </w:tcBorders>
            <w:vAlign w:val="center"/>
          </w:tcPr>
          <w:p w14:paraId="6CAB7005" w14:textId="77777777" w:rsidR="00782407" w:rsidRPr="00900DB4" w:rsidRDefault="00782407" w:rsidP="00E1548F">
            <w:pPr>
              <w:spacing w:before="22" w:line="243" w:lineRule="auto"/>
              <w:ind w:left="75" w:right="29"/>
              <w:rPr>
                <w:rFonts w:eastAsia="Times New Roman"/>
                <w:i/>
                <w:iCs/>
                <w:color w:val="231F20"/>
                <w:w w:val="85"/>
              </w:rPr>
            </w:pPr>
            <w:r w:rsidRPr="00900DB4">
              <w:rPr>
                <w:rFonts w:eastAsia="Times New Roman"/>
                <w:i/>
                <w:iCs/>
                <w:color w:val="231F20"/>
                <w:spacing w:val="-2"/>
                <w:w w:val="90"/>
              </w:rPr>
              <w:t>S</w:t>
            </w:r>
            <w:r w:rsidRPr="00900DB4">
              <w:rPr>
                <w:rFonts w:eastAsia="Times New Roman"/>
                <w:i/>
                <w:iCs/>
                <w:color w:val="231F20"/>
                <w:w w:val="90"/>
              </w:rPr>
              <w:t>ampling</w:t>
            </w:r>
            <w:r w:rsidRPr="00900DB4">
              <w:rPr>
                <w:rFonts w:eastAsia="Times New Roman"/>
                <w:i/>
                <w:iCs/>
                <w:color w:val="231F20"/>
                <w:w w:val="92"/>
              </w:rPr>
              <w:t xml:space="preserve"> </w:t>
            </w:r>
            <w:r w:rsidRPr="00900DB4">
              <w:rPr>
                <w:rFonts w:eastAsia="Times New Roman"/>
                <w:i/>
                <w:iCs/>
                <w:color w:val="231F20"/>
                <w:w w:val="90"/>
              </w:rPr>
              <w:t>techniques</w:t>
            </w:r>
          </w:p>
          <w:p w14:paraId="07F57305" w14:textId="77777777" w:rsidR="00782407" w:rsidRPr="00900DB4" w:rsidRDefault="00782407" w:rsidP="00E1548F">
            <w:pPr>
              <w:spacing w:before="22" w:line="243" w:lineRule="auto"/>
              <w:ind w:left="75" w:right="29"/>
              <w:rPr>
                <w:rFonts w:eastAsia="Times New Roman"/>
                <w:i/>
                <w:iCs/>
              </w:rPr>
            </w:pPr>
          </w:p>
        </w:tc>
        <w:tc>
          <w:tcPr>
            <w:tcW w:w="12191" w:type="dxa"/>
            <w:tcBorders>
              <w:top w:val="single" w:sz="4" w:space="0" w:color="2C318C"/>
              <w:left w:val="single" w:sz="4" w:space="0" w:color="2C318C"/>
              <w:bottom w:val="single" w:sz="4" w:space="0" w:color="2C318C"/>
              <w:right w:val="single" w:sz="4" w:space="0" w:color="2C318C"/>
            </w:tcBorders>
          </w:tcPr>
          <w:p w14:paraId="6E4A3C63" w14:textId="77777777" w:rsidR="00782407" w:rsidRPr="00900DB4" w:rsidRDefault="00C57C38" w:rsidP="00982204">
            <w:pPr>
              <w:numPr>
                <w:ilvl w:val="0"/>
                <w:numId w:val="8"/>
              </w:numPr>
              <w:tabs>
                <w:tab w:val="left" w:pos="6"/>
                <w:tab w:val="left" w:pos="358"/>
              </w:tabs>
              <w:spacing w:before="60" w:line="243" w:lineRule="auto"/>
              <w:ind w:left="358" w:right="-34" w:hanging="284"/>
              <w:jc w:val="both"/>
              <w:rPr>
                <w:i/>
                <w:iCs/>
                <w:w w:val="90"/>
                <w:lang w:eastAsia="zh-CN"/>
              </w:rPr>
            </w:pPr>
            <w:r w:rsidRPr="00900DB4">
              <w:rPr>
                <w:i/>
                <w:iCs/>
                <w:w w:val="90"/>
                <w:lang w:eastAsia="zh-CN"/>
              </w:rPr>
              <w:t>Nature and quality of sampling (eg cut channels, random chips, or specific specialised industry standard measurement tools appropriate to the minerals under investigation, such as down hole gamma sondes, or handheld XRF instruments, etc). These examples should not be taken as limiting the broad meaning of sampling</w:t>
            </w:r>
            <w:r w:rsidR="00782407" w:rsidRPr="00900DB4">
              <w:rPr>
                <w:i/>
                <w:iCs/>
                <w:w w:val="90"/>
                <w:lang w:eastAsia="zh-CN"/>
              </w:rPr>
              <w:t>.</w:t>
            </w:r>
          </w:p>
          <w:p w14:paraId="30FB9D4C" w14:textId="77777777" w:rsidR="00F372ED" w:rsidRPr="00900DB4" w:rsidRDefault="00F372ED" w:rsidP="00982204">
            <w:pPr>
              <w:numPr>
                <w:ilvl w:val="0"/>
                <w:numId w:val="8"/>
              </w:numPr>
              <w:tabs>
                <w:tab w:val="left" w:pos="6"/>
                <w:tab w:val="left" w:pos="358"/>
              </w:tabs>
              <w:spacing w:before="60" w:line="243" w:lineRule="auto"/>
              <w:ind w:left="358" w:right="-34" w:hanging="284"/>
              <w:jc w:val="both"/>
              <w:rPr>
                <w:i/>
                <w:iCs/>
                <w:w w:val="90"/>
                <w:lang w:eastAsia="zh-CN"/>
              </w:rPr>
            </w:pPr>
            <w:r w:rsidRPr="00900DB4">
              <w:rPr>
                <w:i/>
                <w:iCs/>
                <w:w w:val="90"/>
                <w:lang w:eastAsia="zh-CN"/>
              </w:rPr>
              <w:t>Include reference to measures taken to ensure sample representivity and the appropriate calibration of any measurement tools or systems used.</w:t>
            </w:r>
          </w:p>
          <w:p w14:paraId="3FCE45D9" w14:textId="77777777" w:rsidR="00782407" w:rsidRPr="00900DB4" w:rsidRDefault="00F372ED" w:rsidP="00B975A5">
            <w:pPr>
              <w:numPr>
                <w:ilvl w:val="0"/>
                <w:numId w:val="8"/>
              </w:numPr>
              <w:tabs>
                <w:tab w:val="left" w:pos="6"/>
                <w:tab w:val="left" w:pos="358"/>
              </w:tabs>
              <w:spacing w:before="60" w:line="243" w:lineRule="auto"/>
              <w:ind w:left="358" w:right="-34" w:hanging="284"/>
              <w:jc w:val="both"/>
              <w:rPr>
                <w:rFonts w:eastAsia="Times New Roman"/>
                <w:i/>
                <w:iCs/>
                <w:color w:val="231F20"/>
                <w:w w:val="90"/>
              </w:rPr>
            </w:pPr>
            <w:r w:rsidRPr="00900DB4">
              <w:rPr>
                <w:i/>
                <w:iCs/>
                <w:w w:val="90"/>
                <w:lang w:eastAsia="zh-CN"/>
              </w:rPr>
              <w:t xml:space="preserve">Aspects of the determination of mineralisation that are Material to the Public Report. In cases where ‘industry standard’ work has been done this would be relatively simple (eg ‘reverse circulation drilling was used to obtain 1 m samples from which 3 kg was pulverised to produce a </w:t>
            </w:r>
            <w:r w:rsidR="00BA3879" w:rsidRPr="00900DB4">
              <w:rPr>
                <w:i/>
                <w:iCs/>
                <w:w w:val="90"/>
                <w:lang w:eastAsia="zh-CN"/>
              </w:rPr>
              <w:t>3</w:t>
            </w:r>
            <w:r w:rsidRPr="00900DB4">
              <w:rPr>
                <w:i/>
                <w:iCs/>
                <w:w w:val="90"/>
                <w:lang w:eastAsia="zh-CN"/>
              </w:rPr>
              <w:t>0 g charge for fire assay’). In other cases more explanation may be required, such as where there is coarse gold that has inherent sampling problems. Unusual commodities or mineralisation types (eg submarine nodules) may warrant disclosure of detailed information</w:t>
            </w:r>
            <w:r w:rsidR="00782407" w:rsidRPr="00900DB4">
              <w:rPr>
                <w:i/>
                <w:iCs/>
                <w:w w:val="90"/>
                <w:lang w:eastAsia="zh-CN"/>
              </w:rPr>
              <w:t>.</w:t>
            </w:r>
          </w:p>
        </w:tc>
      </w:tr>
      <w:tr w:rsidR="00DE2C42" w:rsidRPr="00900DB4" w14:paraId="3D078A38" w14:textId="77777777" w:rsidTr="00E1548F">
        <w:trPr>
          <w:trHeight w:hRule="exact" w:val="852"/>
        </w:trPr>
        <w:tc>
          <w:tcPr>
            <w:tcW w:w="1984" w:type="dxa"/>
            <w:tcBorders>
              <w:top w:val="single" w:sz="4" w:space="0" w:color="2C318C"/>
              <w:left w:val="single" w:sz="4" w:space="0" w:color="2C318C"/>
              <w:bottom w:val="single" w:sz="4" w:space="0" w:color="2C318C"/>
              <w:right w:val="single" w:sz="4" w:space="0" w:color="2C318C"/>
            </w:tcBorders>
            <w:vAlign w:val="center"/>
          </w:tcPr>
          <w:p w14:paraId="1566750B" w14:textId="77777777" w:rsidR="00782407" w:rsidRPr="00900DB4" w:rsidRDefault="00782407" w:rsidP="00E1548F">
            <w:pPr>
              <w:spacing w:before="22" w:line="243" w:lineRule="auto"/>
              <w:ind w:left="75" w:right="29"/>
              <w:rPr>
                <w:rFonts w:eastAsia="Times New Roman"/>
                <w:i/>
                <w:iCs/>
                <w:color w:val="231F20"/>
                <w:spacing w:val="-2"/>
                <w:w w:val="90"/>
              </w:rPr>
            </w:pPr>
            <w:r w:rsidRPr="00900DB4">
              <w:rPr>
                <w:rFonts w:eastAsia="Times New Roman"/>
                <w:i/>
                <w:iCs/>
                <w:color w:val="231F20"/>
                <w:spacing w:val="-2"/>
                <w:w w:val="90"/>
              </w:rPr>
              <w:t>Drilling techniques</w:t>
            </w:r>
          </w:p>
          <w:p w14:paraId="16A4F23A" w14:textId="77777777" w:rsidR="00782407" w:rsidRPr="00900DB4" w:rsidRDefault="00782407" w:rsidP="00E1548F">
            <w:pPr>
              <w:spacing w:before="22" w:line="243" w:lineRule="auto"/>
              <w:ind w:left="75" w:right="29"/>
              <w:rPr>
                <w:rFonts w:eastAsia="Times New Roman"/>
                <w:i/>
                <w:iCs/>
              </w:rPr>
            </w:pPr>
          </w:p>
        </w:tc>
        <w:tc>
          <w:tcPr>
            <w:tcW w:w="12191" w:type="dxa"/>
            <w:tcBorders>
              <w:top w:val="single" w:sz="4" w:space="0" w:color="2C318C"/>
              <w:left w:val="single" w:sz="4" w:space="0" w:color="2C318C"/>
              <w:bottom w:val="single" w:sz="4" w:space="0" w:color="2C318C"/>
              <w:right w:val="single" w:sz="4" w:space="0" w:color="2C318C"/>
            </w:tcBorders>
          </w:tcPr>
          <w:p w14:paraId="50ED5CA2" w14:textId="334096DD" w:rsidR="00782407" w:rsidRPr="00900DB4" w:rsidRDefault="00782407">
            <w:pPr>
              <w:numPr>
                <w:ilvl w:val="0"/>
                <w:numId w:val="8"/>
              </w:numPr>
              <w:tabs>
                <w:tab w:val="left" w:pos="6"/>
                <w:tab w:val="left" w:pos="358"/>
              </w:tabs>
              <w:spacing w:before="60" w:line="243" w:lineRule="auto"/>
              <w:ind w:left="358" w:right="-34" w:hanging="284"/>
              <w:jc w:val="both"/>
              <w:rPr>
                <w:rFonts w:eastAsia="Times New Roman"/>
                <w:i/>
                <w:iCs/>
                <w:color w:val="231F20"/>
                <w:w w:val="90"/>
              </w:rPr>
            </w:pPr>
            <w:r w:rsidRPr="00900DB4">
              <w:rPr>
                <w:i/>
                <w:iCs/>
                <w:w w:val="90"/>
                <w:lang w:eastAsia="zh-CN"/>
              </w:rPr>
              <w:t>Drill type (e.g. core, reverse circulation, open-hole hammer,</w:t>
            </w:r>
            <w:bookmarkStart w:id="230" w:name="OLE_LINK31"/>
            <w:bookmarkStart w:id="231" w:name="OLE_LINK34"/>
            <w:r w:rsidRPr="00900DB4">
              <w:rPr>
                <w:i/>
                <w:iCs/>
                <w:w w:val="90"/>
                <w:lang w:eastAsia="zh-CN"/>
              </w:rPr>
              <w:t xml:space="preserve"> </w:t>
            </w:r>
            <w:bookmarkStart w:id="232" w:name="OLE_LINK29"/>
            <w:bookmarkStart w:id="233" w:name="OLE_LINK30"/>
            <w:r w:rsidRPr="00900DB4">
              <w:rPr>
                <w:i/>
                <w:iCs/>
                <w:w w:val="90"/>
                <w:lang w:eastAsia="zh-CN"/>
              </w:rPr>
              <w:t>rotary air blast</w:t>
            </w:r>
            <w:bookmarkEnd w:id="230"/>
            <w:bookmarkEnd w:id="231"/>
            <w:bookmarkEnd w:id="232"/>
            <w:bookmarkEnd w:id="233"/>
            <w:r w:rsidRPr="00900DB4">
              <w:rPr>
                <w:i/>
                <w:iCs/>
                <w:w w:val="90"/>
                <w:lang w:eastAsia="zh-CN"/>
              </w:rPr>
              <w:t>, auger, Bang</w:t>
            </w:r>
            <w:r w:rsidRPr="00900DB4">
              <w:rPr>
                <w:rFonts w:eastAsia="Times New Roman"/>
                <w:i/>
                <w:iCs/>
                <w:color w:val="231F20"/>
                <w:w w:val="90"/>
              </w:rPr>
              <w:t xml:space="preserve">ka, sonic, </w:t>
            </w:r>
            <w:r w:rsidR="00A15282">
              <w:rPr>
                <w:rFonts w:eastAsia="Times New Roman"/>
                <w:i/>
                <w:iCs/>
                <w:color w:val="231F20"/>
                <w:w w:val="90"/>
              </w:rPr>
              <w:t>etc</w:t>
            </w:r>
            <w:r w:rsidRPr="00900DB4">
              <w:rPr>
                <w:rFonts w:eastAsia="Times New Roman"/>
                <w:i/>
                <w:iCs/>
                <w:color w:val="231F20"/>
                <w:w w:val="90"/>
              </w:rPr>
              <w:t xml:space="preserve">) and details (e.g. core diameter, triple or </w:t>
            </w:r>
            <w:r w:rsidR="00B975A5" w:rsidRPr="00900DB4">
              <w:rPr>
                <w:rFonts w:eastAsia="Times New Roman"/>
                <w:i/>
                <w:iCs/>
                <w:color w:val="231F20"/>
                <w:w w:val="90"/>
              </w:rPr>
              <w:t>double</w:t>
            </w:r>
            <w:r w:rsidRPr="00900DB4">
              <w:rPr>
                <w:rFonts w:eastAsia="Times New Roman"/>
                <w:i/>
                <w:iCs/>
                <w:color w:val="231F20"/>
                <w:w w:val="90"/>
              </w:rPr>
              <w:t xml:space="preserve"> tube, depth of diamond tails, face-sampling bit or other type, whether core is oriented and if so, by what method, </w:t>
            </w:r>
            <w:r w:rsidR="00A15282">
              <w:rPr>
                <w:rFonts w:eastAsia="Times New Roman"/>
                <w:i/>
                <w:iCs/>
                <w:color w:val="231F20"/>
                <w:w w:val="90"/>
              </w:rPr>
              <w:t>etc</w:t>
            </w:r>
            <w:r w:rsidRPr="00900DB4">
              <w:rPr>
                <w:rFonts w:eastAsia="Times New Roman"/>
                <w:i/>
                <w:iCs/>
                <w:color w:val="231F20"/>
                <w:w w:val="90"/>
              </w:rPr>
              <w:t>).</w:t>
            </w:r>
            <w:r w:rsidRPr="00900DB4">
              <w:rPr>
                <w:rFonts w:eastAsia="Times New Roman"/>
                <w:i/>
                <w:iCs/>
                <w:color w:val="231F20"/>
                <w:w w:val="90"/>
              </w:rPr>
              <w:tab/>
            </w:r>
          </w:p>
        </w:tc>
      </w:tr>
      <w:tr w:rsidR="00DE2C42" w:rsidRPr="00900DB4" w14:paraId="24CA90F5" w14:textId="77777777" w:rsidTr="00E1548F">
        <w:trPr>
          <w:trHeight w:hRule="exact" w:val="1133"/>
        </w:trPr>
        <w:tc>
          <w:tcPr>
            <w:tcW w:w="1984" w:type="dxa"/>
            <w:tcBorders>
              <w:top w:val="single" w:sz="4" w:space="0" w:color="2C318C"/>
              <w:left w:val="single" w:sz="4" w:space="0" w:color="2C318C"/>
              <w:bottom w:val="single" w:sz="4" w:space="0" w:color="2C318C"/>
              <w:right w:val="single" w:sz="4" w:space="0" w:color="2C318C"/>
            </w:tcBorders>
            <w:vAlign w:val="center"/>
          </w:tcPr>
          <w:p w14:paraId="654E583D" w14:textId="77777777" w:rsidR="00782407" w:rsidRPr="00900DB4" w:rsidRDefault="00782407" w:rsidP="00E1548F">
            <w:pPr>
              <w:spacing w:before="22" w:line="243" w:lineRule="auto"/>
              <w:ind w:left="75" w:right="29"/>
              <w:rPr>
                <w:rFonts w:eastAsia="Times New Roman"/>
                <w:i/>
                <w:iCs/>
              </w:rPr>
            </w:pPr>
            <w:r w:rsidRPr="00900DB4">
              <w:rPr>
                <w:rFonts w:eastAsia="Times New Roman"/>
                <w:i/>
                <w:iCs/>
                <w:color w:val="231F20"/>
                <w:spacing w:val="-2"/>
                <w:w w:val="90"/>
              </w:rPr>
              <w:t>Drill sample recovery</w:t>
            </w:r>
          </w:p>
        </w:tc>
        <w:tc>
          <w:tcPr>
            <w:tcW w:w="12191" w:type="dxa"/>
            <w:tcBorders>
              <w:top w:val="single" w:sz="4" w:space="0" w:color="2C318C"/>
              <w:left w:val="single" w:sz="4" w:space="0" w:color="2C318C"/>
              <w:bottom w:val="single" w:sz="4" w:space="0" w:color="2C318C"/>
              <w:right w:val="single" w:sz="4" w:space="0" w:color="2C318C"/>
            </w:tcBorders>
          </w:tcPr>
          <w:p w14:paraId="099C0A75" w14:textId="77777777" w:rsidR="00782407" w:rsidRPr="00900DB4" w:rsidRDefault="00782407">
            <w:pPr>
              <w:numPr>
                <w:ilvl w:val="0"/>
                <w:numId w:val="8"/>
              </w:numPr>
              <w:tabs>
                <w:tab w:val="left" w:pos="6"/>
                <w:tab w:val="left" w:pos="358"/>
              </w:tabs>
              <w:spacing w:before="60" w:line="243" w:lineRule="auto"/>
              <w:ind w:left="358" w:right="-34" w:hanging="284"/>
              <w:jc w:val="both"/>
              <w:rPr>
                <w:rFonts w:eastAsia="Times New Roman"/>
                <w:i/>
                <w:iCs/>
                <w:color w:val="231F20"/>
                <w:w w:val="90"/>
              </w:rPr>
            </w:pPr>
            <w:r w:rsidRPr="00900DB4">
              <w:rPr>
                <w:rFonts w:eastAsia="Times New Roman"/>
                <w:i/>
                <w:iCs/>
                <w:color w:val="231F20"/>
                <w:w w:val="90"/>
              </w:rPr>
              <w:t xml:space="preserve">Method of recording and </w:t>
            </w:r>
            <w:r w:rsidR="00B975A5" w:rsidRPr="00900DB4">
              <w:rPr>
                <w:rFonts w:eastAsia="Times New Roman"/>
                <w:i/>
                <w:iCs/>
                <w:color w:val="231F20"/>
                <w:w w:val="90"/>
              </w:rPr>
              <w:t>assess</w:t>
            </w:r>
            <w:r w:rsidR="00B975A5" w:rsidRPr="00900DB4">
              <w:rPr>
                <w:i/>
                <w:iCs/>
                <w:color w:val="231F20"/>
                <w:w w:val="90"/>
                <w:lang w:eastAsia="zh-CN"/>
              </w:rPr>
              <w:t>ing</w:t>
            </w:r>
            <w:r w:rsidR="00B975A5" w:rsidRPr="00900DB4">
              <w:rPr>
                <w:rFonts w:eastAsia="Times New Roman"/>
                <w:i/>
                <w:iCs/>
                <w:color w:val="231F20"/>
                <w:w w:val="90"/>
              </w:rPr>
              <w:t xml:space="preserve"> </w:t>
            </w:r>
            <w:r w:rsidRPr="00900DB4">
              <w:rPr>
                <w:rFonts w:eastAsia="Times New Roman"/>
                <w:i/>
                <w:iCs/>
                <w:color w:val="231F20"/>
                <w:w w:val="90"/>
              </w:rPr>
              <w:t>core</w:t>
            </w:r>
            <w:r w:rsidRPr="00900DB4">
              <w:rPr>
                <w:i/>
                <w:iCs/>
                <w:color w:val="231F20"/>
                <w:w w:val="90"/>
                <w:lang w:eastAsia="zh-CN"/>
              </w:rPr>
              <w:t>/</w:t>
            </w:r>
            <w:r w:rsidRPr="00900DB4">
              <w:rPr>
                <w:rFonts w:eastAsia="Times New Roman"/>
                <w:i/>
                <w:iCs/>
                <w:color w:val="231F20"/>
                <w:w w:val="90"/>
              </w:rPr>
              <w:t>chip sample recoveries and</w:t>
            </w:r>
            <w:r w:rsidRPr="00900DB4">
              <w:rPr>
                <w:i/>
                <w:iCs/>
                <w:color w:val="231F20"/>
                <w:w w:val="90"/>
                <w:lang w:eastAsia="zh-CN"/>
              </w:rPr>
              <w:t xml:space="preserve"> </w:t>
            </w:r>
            <w:r w:rsidRPr="00900DB4">
              <w:rPr>
                <w:rFonts w:eastAsia="Times New Roman"/>
                <w:i/>
                <w:iCs/>
                <w:color w:val="231F20"/>
                <w:w w:val="90"/>
              </w:rPr>
              <w:t>results</w:t>
            </w:r>
            <w:r w:rsidR="00B975A5" w:rsidRPr="00900DB4">
              <w:rPr>
                <w:rFonts w:eastAsia="Times New Roman"/>
                <w:i/>
                <w:iCs/>
                <w:color w:val="231F20"/>
                <w:w w:val="90"/>
              </w:rPr>
              <w:t xml:space="preserve"> assessed</w:t>
            </w:r>
            <w:r w:rsidRPr="00900DB4">
              <w:rPr>
                <w:rFonts w:eastAsia="Times New Roman"/>
                <w:i/>
                <w:iCs/>
                <w:color w:val="231F20"/>
                <w:w w:val="90"/>
              </w:rPr>
              <w:t xml:space="preserve">. </w:t>
            </w:r>
          </w:p>
          <w:p w14:paraId="4249EC5E" w14:textId="77777777" w:rsidR="00782407" w:rsidRPr="00900DB4" w:rsidRDefault="00782407">
            <w:pPr>
              <w:numPr>
                <w:ilvl w:val="0"/>
                <w:numId w:val="8"/>
              </w:numPr>
              <w:tabs>
                <w:tab w:val="left" w:pos="6"/>
                <w:tab w:val="left" w:pos="358"/>
              </w:tabs>
              <w:spacing w:before="60" w:line="243" w:lineRule="auto"/>
              <w:ind w:left="358" w:right="-34" w:hanging="284"/>
              <w:jc w:val="both"/>
              <w:rPr>
                <w:rFonts w:eastAsia="Times New Roman"/>
                <w:i/>
                <w:iCs/>
                <w:color w:val="231F20"/>
                <w:w w:val="90"/>
              </w:rPr>
            </w:pPr>
            <w:r w:rsidRPr="00900DB4">
              <w:rPr>
                <w:rFonts w:eastAsia="Times New Roman"/>
                <w:i/>
                <w:iCs/>
                <w:color w:val="231F20"/>
                <w:w w:val="90"/>
              </w:rPr>
              <w:t xml:space="preserve">Measures taken to </w:t>
            </w:r>
            <w:r w:rsidR="00B975A5" w:rsidRPr="00900DB4">
              <w:rPr>
                <w:rFonts w:eastAsia="Times New Roman"/>
                <w:i/>
                <w:iCs/>
                <w:color w:val="231F20"/>
                <w:w w:val="90"/>
              </w:rPr>
              <w:t>maximi</w:t>
            </w:r>
            <w:r w:rsidR="00B975A5" w:rsidRPr="00900DB4">
              <w:rPr>
                <w:i/>
                <w:iCs/>
                <w:color w:val="231F20"/>
                <w:w w:val="90"/>
                <w:lang w:eastAsia="zh-CN"/>
              </w:rPr>
              <w:t>s</w:t>
            </w:r>
            <w:r w:rsidR="00B975A5" w:rsidRPr="00900DB4">
              <w:rPr>
                <w:rFonts w:eastAsia="Times New Roman"/>
                <w:i/>
                <w:iCs/>
                <w:color w:val="231F20"/>
                <w:w w:val="90"/>
              </w:rPr>
              <w:t xml:space="preserve">e </w:t>
            </w:r>
            <w:r w:rsidRPr="00900DB4">
              <w:rPr>
                <w:rFonts w:eastAsia="Times New Roman"/>
                <w:i/>
                <w:iCs/>
                <w:color w:val="231F20"/>
                <w:w w:val="90"/>
              </w:rPr>
              <w:t>sample recovery and ensure</w:t>
            </w:r>
            <w:r w:rsidR="00B975A5" w:rsidRPr="00900DB4">
              <w:rPr>
                <w:rFonts w:eastAsia="Times New Roman"/>
                <w:i/>
                <w:iCs/>
                <w:color w:val="231F20"/>
                <w:w w:val="90"/>
              </w:rPr>
              <w:t xml:space="preserve"> representative nature of</w:t>
            </w:r>
            <w:r w:rsidRPr="00900DB4">
              <w:rPr>
                <w:rFonts w:eastAsia="Times New Roman"/>
                <w:i/>
                <w:iCs/>
                <w:color w:val="231F20"/>
                <w:w w:val="90"/>
              </w:rPr>
              <w:t xml:space="preserve"> the sample</w:t>
            </w:r>
            <w:r w:rsidR="00B975A5" w:rsidRPr="00900DB4">
              <w:rPr>
                <w:rFonts w:eastAsia="Times New Roman"/>
                <w:i/>
                <w:iCs/>
                <w:color w:val="231F20"/>
                <w:w w:val="90"/>
              </w:rPr>
              <w:t>s</w:t>
            </w:r>
            <w:r w:rsidRPr="00900DB4">
              <w:rPr>
                <w:rFonts w:eastAsia="Times New Roman"/>
                <w:i/>
                <w:iCs/>
                <w:color w:val="231F20"/>
                <w:w w:val="90"/>
              </w:rPr>
              <w:t>.</w:t>
            </w:r>
          </w:p>
          <w:p w14:paraId="28FD9F07" w14:textId="77777777" w:rsidR="00782407" w:rsidRPr="00900DB4" w:rsidRDefault="00782407" w:rsidP="00BA3879">
            <w:pPr>
              <w:numPr>
                <w:ilvl w:val="0"/>
                <w:numId w:val="8"/>
              </w:numPr>
              <w:tabs>
                <w:tab w:val="left" w:pos="6"/>
                <w:tab w:val="left" w:pos="358"/>
              </w:tabs>
              <w:spacing w:before="60" w:line="243" w:lineRule="auto"/>
              <w:ind w:left="358" w:right="-34" w:hanging="284"/>
              <w:jc w:val="both"/>
              <w:rPr>
                <w:rFonts w:eastAsia="Times New Roman"/>
                <w:i/>
                <w:iCs/>
                <w:color w:val="231F20"/>
                <w:w w:val="90"/>
              </w:rPr>
            </w:pPr>
            <w:r w:rsidRPr="00900DB4">
              <w:rPr>
                <w:i/>
                <w:iCs/>
                <w:w w:val="90"/>
                <w:lang w:eastAsia="zh-CN"/>
              </w:rPr>
              <w:t>Indicate whether there is a correlation</w:t>
            </w:r>
            <w:r w:rsidR="00F62C06" w:rsidRPr="00900DB4">
              <w:rPr>
                <w:i/>
                <w:iCs/>
                <w:w w:val="90"/>
                <w:lang w:eastAsia="zh-CN"/>
              </w:rPr>
              <w:t xml:space="preserve"> or bias</w:t>
            </w:r>
            <w:r w:rsidRPr="00900DB4">
              <w:rPr>
                <w:i/>
                <w:iCs/>
                <w:w w:val="90"/>
                <w:lang w:eastAsia="zh-CN"/>
              </w:rPr>
              <w:t xml:space="preserve"> between sampl</w:t>
            </w:r>
            <w:r w:rsidR="00BA3879" w:rsidRPr="00900DB4">
              <w:rPr>
                <w:i/>
                <w:iCs/>
                <w:w w:val="90"/>
                <w:lang w:eastAsia="zh-CN"/>
              </w:rPr>
              <w:t>e</w:t>
            </w:r>
            <w:r w:rsidRPr="00900DB4">
              <w:rPr>
                <w:i/>
                <w:iCs/>
                <w:w w:val="90"/>
                <w:lang w:eastAsia="zh-CN"/>
              </w:rPr>
              <w:t xml:space="preserve"> </w:t>
            </w:r>
            <w:r w:rsidR="00BA3879" w:rsidRPr="00900DB4">
              <w:rPr>
                <w:i/>
                <w:iCs/>
                <w:w w:val="90"/>
                <w:lang w:eastAsia="zh-CN"/>
              </w:rPr>
              <w:t xml:space="preserve">recoveries </w:t>
            </w:r>
            <w:r w:rsidRPr="00900DB4">
              <w:rPr>
                <w:i/>
                <w:iCs/>
                <w:w w:val="90"/>
                <w:lang w:eastAsia="zh-CN"/>
              </w:rPr>
              <w:t xml:space="preserve">and the </w:t>
            </w:r>
            <w:r w:rsidR="00BA3879" w:rsidRPr="00900DB4">
              <w:rPr>
                <w:i/>
                <w:iCs/>
                <w:w w:val="90"/>
                <w:lang w:eastAsia="zh-CN"/>
              </w:rPr>
              <w:t>assay results</w:t>
            </w:r>
            <w:r w:rsidRPr="00900DB4">
              <w:rPr>
                <w:i/>
                <w:iCs/>
                <w:lang w:eastAsia="zh-CN"/>
              </w:rPr>
              <w:t>.</w:t>
            </w:r>
          </w:p>
        </w:tc>
      </w:tr>
      <w:tr w:rsidR="00DE2C42" w:rsidRPr="00900DB4" w14:paraId="11C1893C" w14:textId="77777777" w:rsidTr="00E1548F">
        <w:trPr>
          <w:trHeight w:hRule="exact" w:val="1417"/>
        </w:trPr>
        <w:tc>
          <w:tcPr>
            <w:tcW w:w="1984" w:type="dxa"/>
            <w:tcBorders>
              <w:top w:val="single" w:sz="4" w:space="0" w:color="2C318C"/>
              <w:left w:val="single" w:sz="4" w:space="0" w:color="2C318C"/>
              <w:bottom w:val="single" w:sz="4" w:space="0" w:color="2C318C"/>
              <w:right w:val="single" w:sz="4" w:space="0" w:color="2C318C"/>
            </w:tcBorders>
            <w:vAlign w:val="center"/>
          </w:tcPr>
          <w:p w14:paraId="0A27D070" w14:textId="77777777" w:rsidR="00782407" w:rsidRPr="00900DB4" w:rsidRDefault="00782407" w:rsidP="00E1548F">
            <w:pPr>
              <w:spacing w:before="22" w:line="243" w:lineRule="auto"/>
              <w:ind w:left="75" w:right="29"/>
              <w:rPr>
                <w:rFonts w:eastAsia="Times New Roman"/>
                <w:i/>
                <w:iCs/>
                <w:lang w:eastAsia="zh-CN"/>
              </w:rPr>
            </w:pPr>
            <w:r w:rsidRPr="00900DB4">
              <w:rPr>
                <w:rFonts w:eastAsia="Times New Roman"/>
                <w:i/>
                <w:iCs/>
                <w:color w:val="231F20"/>
                <w:spacing w:val="-2"/>
                <w:w w:val="90"/>
              </w:rPr>
              <w:t>Logging</w:t>
            </w:r>
          </w:p>
        </w:tc>
        <w:tc>
          <w:tcPr>
            <w:tcW w:w="12191" w:type="dxa"/>
            <w:tcBorders>
              <w:top w:val="single" w:sz="4" w:space="0" w:color="2C318C"/>
              <w:left w:val="single" w:sz="4" w:space="0" w:color="2C318C"/>
              <w:bottom w:val="single" w:sz="4" w:space="0" w:color="2C318C"/>
              <w:right w:val="single" w:sz="4" w:space="0" w:color="2C318C"/>
            </w:tcBorders>
          </w:tcPr>
          <w:p w14:paraId="34740C77" w14:textId="77777777" w:rsidR="00782407" w:rsidRPr="00900DB4" w:rsidRDefault="00F62C06">
            <w:pPr>
              <w:numPr>
                <w:ilvl w:val="0"/>
                <w:numId w:val="8"/>
              </w:numPr>
              <w:tabs>
                <w:tab w:val="left" w:pos="6"/>
                <w:tab w:val="left" w:pos="358"/>
              </w:tabs>
              <w:spacing w:before="60" w:line="243" w:lineRule="auto"/>
              <w:ind w:left="358" w:right="-34" w:hanging="284"/>
              <w:jc w:val="both"/>
              <w:rPr>
                <w:rFonts w:eastAsia="Times New Roman"/>
                <w:i/>
                <w:iCs/>
                <w:w w:val="90"/>
              </w:rPr>
            </w:pPr>
            <w:r w:rsidRPr="00900DB4">
              <w:rPr>
                <w:i/>
                <w:iCs/>
                <w:w w:val="90"/>
                <w:lang w:eastAsia="zh-CN"/>
              </w:rPr>
              <w:t>W</w:t>
            </w:r>
            <w:r w:rsidR="00782407" w:rsidRPr="00900DB4">
              <w:rPr>
                <w:rFonts w:eastAsia="Times New Roman"/>
                <w:i/>
                <w:iCs/>
                <w:w w:val="90"/>
              </w:rPr>
              <w:t>hether core</w:t>
            </w:r>
            <w:r w:rsidR="00782407" w:rsidRPr="00900DB4">
              <w:rPr>
                <w:i/>
                <w:iCs/>
                <w:w w:val="90"/>
                <w:lang w:eastAsia="zh-CN"/>
              </w:rPr>
              <w:t>/</w:t>
            </w:r>
            <w:r w:rsidR="00782407" w:rsidRPr="00900DB4">
              <w:rPr>
                <w:rFonts w:eastAsia="Times New Roman"/>
                <w:i/>
                <w:iCs/>
                <w:w w:val="90"/>
              </w:rPr>
              <w:t xml:space="preserve">chip samples </w:t>
            </w:r>
            <w:r w:rsidRPr="00900DB4">
              <w:rPr>
                <w:i/>
                <w:iCs/>
                <w:w w:val="90"/>
                <w:lang w:eastAsia="zh-CN"/>
              </w:rPr>
              <w:t>have been</w:t>
            </w:r>
            <w:r w:rsidR="00782407" w:rsidRPr="00900DB4">
              <w:rPr>
                <w:i/>
                <w:iCs/>
                <w:w w:val="90"/>
                <w:lang w:eastAsia="zh-CN"/>
              </w:rPr>
              <w:t xml:space="preserve"> </w:t>
            </w:r>
            <w:r w:rsidR="00782407" w:rsidRPr="00900DB4">
              <w:rPr>
                <w:rFonts w:eastAsia="Times New Roman"/>
                <w:i/>
                <w:iCs/>
                <w:w w:val="90"/>
              </w:rPr>
              <w:t>geolog</w:t>
            </w:r>
            <w:r w:rsidRPr="00900DB4">
              <w:rPr>
                <w:i/>
                <w:iCs/>
                <w:w w:val="90"/>
                <w:lang w:eastAsia="zh-CN"/>
              </w:rPr>
              <w:t>ically</w:t>
            </w:r>
            <w:r w:rsidR="00782407" w:rsidRPr="00900DB4">
              <w:rPr>
                <w:rFonts w:eastAsia="Times New Roman"/>
                <w:i/>
                <w:iCs/>
                <w:w w:val="90"/>
              </w:rPr>
              <w:t xml:space="preserve"> and </w:t>
            </w:r>
            <w:r w:rsidRPr="00900DB4">
              <w:rPr>
                <w:rFonts w:eastAsia="Times New Roman"/>
                <w:i/>
                <w:iCs/>
                <w:w w:val="90"/>
              </w:rPr>
              <w:t xml:space="preserve">geotechnically </w:t>
            </w:r>
            <w:r w:rsidRPr="00900DB4">
              <w:rPr>
                <w:i/>
                <w:iCs/>
                <w:w w:val="90"/>
                <w:lang w:eastAsia="zh-CN"/>
              </w:rPr>
              <w:t>logged</w:t>
            </w:r>
            <w:r w:rsidR="00782407" w:rsidRPr="00900DB4">
              <w:rPr>
                <w:rFonts w:eastAsia="Times New Roman"/>
                <w:i/>
                <w:iCs/>
                <w:w w:val="90"/>
              </w:rPr>
              <w:t xml:space="preserve"> to</w:t>
            </w:r>
            <w:r w:rsidRPr="00900DB4">
              <w:rPr>
                <w:rFonts w:eastAsia="Times New Roman"/>
                <w:i/>
                <w:iCs/>
                <w:w w:val="90"/>
              </w:rPr>
              <w:t xml:space="preserve"> a level of</w:t>
            </w:r>
            <w:r w:rsidR="00782407" w:rsidRPr="00900DB4">
              <w:rPr>
                <w:rFonts w:eastAsia="Times New Roman"/>
                <w:i/>
                <w:iCs/>
                <w:w w:val="90"/>
              </w:rPr>
              <w:t xml:space="preserve"> </w:t>
            </w:r>
            <w:r w:rsidRPr="00900DB4">
              <w:rPr>
                <w:rFonts w:eastAsia="Times New Roman"/>
                <w:i/>
                <w:iCs/>
                <w:w w:val="90"/>
              </w:rPr>
              <w:t xml:space="preserve">detail to </w:t>
            </w:r>
            <w:r w:rsidR="00782407" w:rsidRPr="00900DB4">
              <w:rPr>
                <w:rFonts w:eastAsia="Times New Roman"/>
                <w:i/>
                <w:iCs/>
                <w:w w:val="90"/>
              </w:rPr>
              <w:t xml:space="preserve">support </w:t>
            </w:r>
            <w:r w:rsidRPr="00900DB4">
              <w:rPr>
                <w:i/>
                <w:iCs/>
                <w:w w:val="90"/>
                <w:lang w:eastAsia="zh-CN"/>
              </w:rPr>
              <w:t>appropriate</w:t>
            </w:r>
            <w:r w:rsidRPr="00900DB4">
              <w:rPr>
                <w:rFonts w:eastAsia="Times New Roman"/>
                <w:i/>
                <w:iCs/>
                <w:w w:val="90"/>
              </w:rPr>
              <w:t xml:space="preserve"> </w:t>
            </w:r>
            <w:r w:rsidR="00782407" w:rsidRPr="00900DB4">
              <w:rPr>
                <w:rFonts w:eastAsia="Times New Roman"/>
                <w:i/>
                <w:iCs/>
                <w:w w:val="90"/>
              </w:rPr>
              <w:t>Mineral Resource</w:t>
            </w:r>
            <w:r w:rsidRPr="00900DB4">
              <w:rPr>
                <w:rFonts w:eastAsia="Times New Roman"/>
                <w:i/>
                <w:iCs/>
                <w:w w:val="90"/>
              </w:rPr>
              <w:t>s</w:t>
            </w:r>
            <w:r w:rsidR="00782407" w:rsidRPr="00900DB4">
              <w:rPr>
                <w:rFonts w:eastAsia="Times New Roman"/>
                <w:i/>
                <w:iCs/>
                <w:w w:val="90"/>
              </w:rPr>
              <w:t xml:space="preserve"> </w:t>
            </w:r>
            <w:r w:rsidR="00782407" w:rsidRPr="00900DB4">
              <w:rPr>
                <w:i/>
                <w:iCs/>
                <w:w w:val="90"/>
                <w:lang w:eastAsia="zh-CN"/>
              </w:rPr>
              <w:t>e</w:t>
            </w:r>
            <w:r w:rsidRPr="00900DB4">
              <w:rPr>
                <w:i/>
                <w:iCs/>
                <w:w w:val="90"/>
                <w:lang w:eastAsia="zh-CN"/>
              </w:rPr>
              <w:t>stimation</w:t>
            </w:r>
            <w:r w:rsidR="00782407" w:rsidRPr="00900DB4">
              <w:rPr>
                <w:rFonts w:eastAsia="Times New Roman"/>
                <w:i/>
                <w:iCs/>
                <w:w w:val="90"/>
              </w:rPr>
              <w:t xml:space="preserve">, mining </w:t>
            </w:r>
            <w:r w:rsidRPr="00900DB4">
              <w:rPr>
                <w:i/>
                <w:iCs/>
                <w:w w:val="90"/>
                <w:lang w:eastAsia="zh-CN"/>
              </w:rPr>
              <w:t>studies</w:t>
            </w:r>
            <w:r w:rsidRPr="00900DB4">
              <w:rPr>
                <w:rFonts w:eastAsia="Times New Roman"/>
                <w:i/>
                <w:iCs/>
                <w:w w:val="90"/>
              </w:rPr>
              <w:t xml:space="preserve"> </w:t>
            </w:r>
            <w:r w:rsidR="00782407" w:rsidRPr="00900DB4">
              <w:rPr>
                <w:rFonts w:eastAsia="Times New Roman"/>
                <w:i/>
                <w:iCs/>
                <w:w w:val="90"/>
              </w:rPr>
              <w:t>and metallurgical studies.</w:t>
            </w:r>
          </w:p>
          <w:p w14:paraId="630EF869" w14:textId="2DB7F756" w:rsidR="00782407" w:rsidRPr="00900DB4" w:rsidRDefault="00F62C06">
            <w:pPr>
              <w:numPr>
                <w:ilvl w:val="0"/>
                <w:numId w:val="8"/>
              </w:numPr>
              <w:tabs>
                <w:tab w:val="left" w:pos="6"/>
                <w:tab w:val="left" w:pos="358"/>
              </w:tabs>
              <w:spacing w:before="60" w:line="243" w:lineRule="auto"/>
              <w:ind w:left="358" w:right="-34" w:hanging="284"/>
              <w:jc w:val="both"/>
              <w:rPr>
                <w:rFonts w:eastAsia="Times New Roman"/>
                <w:i/>
                <w:iCs/>
                <w:w w:val="90"/>
              </w:rPr>
            </w:pPr>
            <w:r w:rsidRPr="00900DB4">
              <w:rPr>
                <w:i/>
                <w:iCs/>
                <w:w w:val="90"/>
                <w:lang w:eastAsia="zh-CN"/>
              </w:rPr>
              <w:t>W</w:t>
            </w:r>
            <w:r w:rsidR="00782407" w:rsidRPr="00900DB4">
              <w:rPr>
                <w:i/>
                <w:iCs/>
                <w:w w:val="90"/>
                <w:lang w:eastAsia="zh-CN"/>
              </w:rPr>
              <w:t xml:space="preserve">hether </w:t>
            </w:r>
            <w:r w:rsidR="00782407" w:rsidRPr="00900DB4">
              <w:rPr>
                <w:rFonts w:eastAsia="Times New Roman"/>
                <w:i/>
                <w:iCs/>
                <w:w w:val="90"/>
              </w:rPr>
              <w:t xml:space="preserve">logging is qualitative or quantitative. </w:t>
            </w:r>
            <w:r w:rsidR="00782407" w:rsidRPr="00900DB4">
              <w:rPr>
                <w:i/>
                <w:iCs/>
                <w:w w:val="90"/>
                <w:lang w:eastAsia="zh-CN"/>
              </w:rPr>
              <w:t>Drill c</w:t>
            </w:r>
            <w:r w:rsidR="00782407" w:rsidRPr="00900DB4">
              <w:rPr>
                <w:rFonts w:eastAsia="Times New Roman"/>
                <w:i/>
                <w:iCs/>
                <w:w w:val="90"/>
              </w:rPr>
              <w:t xml:space="preserve">ore (or </w:t>
            </w:r>
            <w:r w:rsidRPr="00900DB4">
              <w:rPr>
                <w:i/>
                <w:iCs/>
                <w:w w:val="90"/>
                <w:lang w:eastAsia="zh-CN"/>
              </w:rPr>
              <w:t xml:space="preserve">costean, </w:t>
            </w:r>
            <w:r w:rsidR="00782407" w:rsidRPr="00900DB4">
              <w:rPr>
                <w:rFonts w:eastAsia="Times New Roman"/>
                <w:i/>
                <w:iCs/>
                <w:w w:val="90"/>
              </w:rPr>
              <w:t xml:space="preserve">channel, </w:t>
            </w:r>
            <w:r w:rsidR="00720A2B">
              <w:rPr>
                <w:rFonts w:eastAsia="Times New Roman"/>
                <w:i/>
                <w:iCs/>
                <w:w w:val="90"/>
              </w:rPr>
              <w:t>etc</w:t>
            </w:r>
            <w:r w:rsidR="00782407" w:rsidRPr="00900DB4">
              <w:rPr>
                <w:rFonts w:eastAsia="Times New Roman"/>
                <w:i/>
                <w:iCs/>
                <w:w w:val="90"/>
              </w:rPr>
              <w:t xml:space="preserve">) </w:t>
            </w:r>
            <w:r w:rsidRPr="00900DB4">
              <w:rPr>
                <w:rFonts w:eastAsia="Times New Roman"/>
                <w:i/>
                <w:iCs/>
                <w:w w:val="90"/>
              </w:rPr>
              <w:t>photography</w:t>
            </w:r>
            <w:r w:rsidR="00782407" w:rsidRPr="00900DB4">
              <w:rPr>
                <w:rFonts w:eastAsia="Times New Roman"/>
                <w:i/>
                <w:iCs/>
                <w:w w:val="90"/>
              </w:rPr>
              <w:t>.</w:t>
            </w:r>
          </w:p>
          <w:p w14:paraId="0B6C174F" w14:textId="77777777" w:rsidR="00782407" w:rsidRPr="00E1548F" w:rsidRDefault="00782407">
            <w:pPr>
              <w:numPr>
                <w:ilvl w:val="0"/>
                <w:numId w:val="8"/>
              </w:numPr>
              <w:tabs>
                <w:tab w:val="left" w:pos="6"/>
                <w:tab w:val="left" w:pos="358"/>
              </w:tabs>
              <w:spacing w:before="60" w:line="243" w:lineRule="auto"/>
              <w:ind w:left="358" w:right="-34" w:hanging="284"/>
              <w:jc w:val="both"/>
              <w:rPr>
                <w:rFonts w:eastAsia="Times New Roman"/>
                <w:i/>
                <w:iCs/>
                <w:w w:val="90"/>
              </w:rPr>
            </w:pPr>
            <w:r w:rsidRPr="00900DB4">
              <w:rPr>
                <w:rFonts w:eastAsia="Times New Roman"/>
                <w:i/>
                <w:iCs/>
                <w:w w:val="90"/>
              </w:rPr>
              <w:t>The total length</w:t>
            </w:r>
            <w:r w:rsidRPr="00900DB4">
              <w:rPr>
                <w:i/>
                <w:iCs/>
                <w:w w:val="90"/>
                <w:lang w:eastAsia="zh-CN"/>
              </w:rPr>
              <w:t xml:space="preserve"> </w:t>
            </w:r>
            <w:r w:rsidRPr="00900DB4">
              <w:rPr>
                <w:rFonts w:eastAsia="Times New Roman"/>
                <w:i/>
                <w:iCs/>
                <w:w w:val="90"/>
              </w:rPr>
              <w:t xml:space="preserve">and percentage of the </w:t>
            </w:r>
            <w:r w:rsidR="00127A34" w:rsidRPr="00900DB4">
              <w:rPr>
                <w:i/>
                <w:iCs/>
                <w:w w:val="90"/>
                <w:lang w:eastAsia="zh-CN"/>
              </w:rPr>
              <w:t>relevant intersections</w:t>
            </w:r>
            <w:r w:rsidRPr="00900DB4">
              <w:rPr>
                <w:i/>
                <w:iCs/>
                <w:w w:val="90"/>
                <w:lang w:eastAsia="zh-CN"/>
              </w:rPr>
              <w:t xml:space="preserve"> that has been logged</w:t>
            </w:r>
            <w:r w:rsidRPr="00900DB4">
              <w:rPr>
                <w:rFonts w:eastAsia="Times New Roman"/>
                <w:i/>
                <w:iCs/>
                <w:w w:val="90"/>
              </w:rPr>
              <w:t>.</w:t>
            </w:r>
          </w:p>
          <w:p w14:paraId="078627AD" w14:textId="77777777" w:rsidR="004609E8" w:rsidRPr="00E1548F" w:rsidRDefault="004609E8" w:rsidP="00E1548F">
            <w:pPr>
              <w:rPr>
                <w:rFonts w:eastAsia="Times New Roman"/>
              </w:rPr>
            </w:pPr>
          </w:p>
          <w:p w14:paraId="3F9F4539" w14:textId="77777777" w:rsidR="004609E8" w:rsidRPr="00E1548F" w:rsidRDefault="004609E8" w:rsidP="00E1548F">
            <w:pPr>
              <w:rPr>
                <w:rFonts w:eastAsia="Times New Roman"/>
              </w:rPr>
            </w:pPr>
          </w:p>
          <w:p w14:paraId="21AC6554" w14:textId="77777777" w:rsidR="004609E8" w:rsidRPr="00E1548F" w:rsidRDefault="004609E8" w:rsidP="00E1548F">
            <w:pPr>
              <w:rPr>
                <w:rFonts w:eastAsia="Times New Roman"/>
              </w:rPr>
            </w:pPr>
          </w:p>
          <w:p w14:paraId="4A7A4206" w14:textId="77777777" w:rsidR="004609E8" w:rsidRPr="00E1548F" w:rsidRDefault="004609E8" w:rsidP="00E1548F">
            <w:pPr>
              <w:rPr>
                <w:rFonts w:eastAsia="Times New Roman"/>
              </w:rPr>
            </w:pPr>
          </w:p>
          <w:p w14:paraId="505CC36A" w14:textId="4F43CE19" w:rsidR="004609E8" w:rsidRPr="00E1548F" w:rsidRDefault="004609E8" w:rsidP="00E1548F">
            <w:pPr>
              <w:tabs>
                <w:tab w:val="left" w:pos="5130"/>
              </w:tabs>
              <w:rPr>
                <w:rFonts w:eastAsia="Times New Roman"/>
              </w:rPr>
            </w:pPr>
            <w:r>
              <w:rPr>
                <w:rFonts w:eastAsia="Times New Roman"/>
              </w:rPr>
              <w:tab/>
            </w:r>
          </w:p>
        </w:tc>
      </w:tr>
      <w:tr w:rsidR="00DE2C42" w:rsidRPr="00900DB4" w14:paraId="0355C296" w14:textId="77777777" w:rsidTr="00E1548F">
        <w:trPr>
          <w:trHeight w:hRule="exact" w:val="2129"/>
        </w:trPr>
        <w:tc>
          <w:tcPr>
            <w:tcW w:w="1984" w:type="dxa"/>
            <w:tcBorders>
              <w:top w:val="single" w:sz="4" w:space="0" w:color="2C318C"/>
              <w:left w:val="single" w:sz="4" w:space="0" w:color="2C318C"/>
              <w:bottom w:val="single" w:sz="4" w:space="0" w:color="2C318C"/>
              <w:right w:val="single" w:sz="4" w:space="0" w:color="2C318C"/>
            </w:tcBorders>
            <w:vAlign w:val="center"/>
          </w:tcPr>
          <w:p w14:paraId="48BA8076" w14:textId="77777777" w:rsidR="00782407" w:rsidRPr="00900DB4" w:rsidRDefault="00782407" w:rsidP="00E1548F">
            <w:pPr>
              <w:spacing w:before="22" w:line="243" w:lineRule="auto"/>
              <w:ind w:left="75" w:right="29"/>
              <w:rPr>
                <w:i/>
                <w:iCs/>
                <w:lang w:eastAsia="zh-CN"/>
              </w:rPr>
            </w:pPr>
            <w:r w:rsidRPr="00900DB4">
              <w:rPr>
                <w:rFonts w:eastAsia="Times New Roman"/>
                <w:i/>
                <w:iCs/>
                <w:color w:val="231F20"/>
                <w:w w:val="90"/>
              </w:rPr>
              <w:lastRenderedPageBreak/>
              <w:t xml:space="preserve">Sub-sampling techniques and sample </w:t>
            </w:r>
            <w:r w:rsidRPr="00900DB4">
              <w:rPr>
                <w:rFonts w:eastAsia="Times New Roman"/>
                <w:i/>
                <w:iCs/>
                <w:color w:val="231F20"/>
                <w:w w:val="90"/>
                <w:lang w:eastAsia="zh-CN"/>
              </w:rPr>
              <w:t>p</w:t>
            </w:r>
            <w:r w:rsidRPr="00900DB4">
              <w:rPr>
                <w:rFonts w:eastAsia="Times New Roman"/>
                <w:i/>
                <w:iCs/>
                <w:color w:val="231F20"/>
                <w:w w:val="90"/>
              </w:rPr>
              <w:t>reparatio</w:t>
            </w:r>
            <w:r w:rsidRPr="00900DB4">
              <w:rPr>
                <w:rFonts w:eastAsia="Times New Roman"/>
                <w:i/>
                <w:iCs/>
                <w:color w:val="231F20"/>
                <w:w w:val="90"/>
                <w:lang w:eastAsia="zh-CN"/>
              </w:rPr>
              <w:t>n</w:t>
            </w:r>
          </w:p>
        </w:tc>
        <w:tc>
          <w:tcPr>
            <w:tcW w:w="12191" w:type="dxa"/>
            <w:tcBorders>
              <w:top w:val="single" w:sz="4" w:space="0" w:color="2C318C"/>
              <w:left w:val="single" w:sz="4" w:space="0" w:color="2C318C"/>
              <w:bottom w:val="single" w:sz="4" w:space="0" w:color="2C318C"/>
              <w:right w:val="single" w:sz="4" w:space="0" w:color="2C318C"/>
            </w:tcBorders>
          </w:tcPr>
          <w:p w14:paraId="35DF1B84" w14:textId="77777777" w:rsidR="00782407" w:rsidRPr="00900DB4" w:rsidRDefault="00782407">
            <w:pPr>
              <w:numPr>
                <w:ilvl w:val="0"/>
                <w:numId w:val="8"/>
              </w:numPr>
              <w:tabs>
                <w:tab w:val="left" w:pos="6"/>
                <w:tab w:val="left" w:pos="358"/>
              </w:tabs>
              <w:spacing w:before="60" w:line="243" w:lineRule="auto"/>
              <w:ind w:left="358" w:right="-34" w:hanging="284"/>
              <w:jc w:val="both"/>
              <w:rPr>
                <w:rFonts w:eastAsia="Times New Roman"/>
                <w:i/>
                <w:iCs/>
                <w:w w:val="90"/>
              </w:rPr>
            </w:pPr>
            <w:r w:rsidRPr="00900DB4">
              <w:rPr>
                <w:rFonts w:eastAsia="Times New Roman"/>
                <w:i/>
                <w:iCs/>
                <w:w w:val="90"/>
              </w:rPr>
              <w:t xml:space="preserve">If core, whether cut or sawn and whether quarter, half or </w:t>
            </w:r>
            <w:r w:rsidR="00127A34" w:rsidRPr="00900DB4">
              <w:rPr>
                <w:rFonts w:eastAsia="Times New Roman"/>
                <w:i/>
                <w:iCs/>
                <w:w w:val="90"/>
              </w:rPr>
              <w:t>full</w:t>
            </w:r>
            <w:r w:rsidRPr="00900DB4">
              <w:rPr>
                <w:rFonts w:eastAsia="Times New Roman"/>
                <w:i/>
                <w:iCs/>
                <w:w w:val="90"/>
              </w:rPr>
              <w:t xml:space="preserve"> core </w:t>
            </w:r>
            <w:r w:rsidR="00127A34" w:rsidRPr="00900DB4">
              <w:rPr>
                <w:rFonts w:eastAsia="Times New Roman"/>
                <w:i/>
                <w:iCs/>
                <w:w w:val="90"/>
              </w:rPr>
              <w:t>taken</w:t>
            </w:r>
            <w:r w:rsidRPr="00900DB4">
              <w:rPr>
                <w:rFonts w:eastAsia="Times New Roman"/>
                <w:i/>
                <w:iCs/>
                <w:w w:val="90"/>
              </w:rPr>
              <w:t>.</w:t>
            </w:r>
          </w:p>
          <w:p w14:paraId="4B2F58F7" w14:textId="16E25584" w:rsidR="00782407" w:rsidRPr="00900DB4" w:rsidRDefault="00782407">
            <w:pPr>
              <w:numPr>
                <w:ilvl w:val="0"/>
                <w:numId w:val="8"/>
              </w:numPr>
              <w:tabs>
                <w:tab w:val="left" w:pos="6"/>
                <w:tab w:val="left" w:pos="358"/>
              </w:tabs>
              <w:spacing w:before="60" w:line="243" w:lineRule="auto"/>
              <w:ind w:left="358" w:right="-34" w:hanging="284"/>
              <w:jc w:val="both"/>
              <w:rPr>
                <w:rFonts w:eastAsia="Times New Roman"/>
                <w:i/>
                <w:iCs/>
                <w:w w:val="90"/>
              </w:rPr>
            </w:pPr>
            <w:r w:rsidRPr="00900DB4">
              <w:rPr>
                <w:rFonts w:eastAsia="Times New Roman"/>
                <w:i/>
                <w:iCs/>
                <w:w w:val="90"/>
              </w:rPr>
              <w:t xml:space="preserve">If </w:t>
            </w:r>
            <w:r w:rsidR="00127A34" w:rsidRPr="00900DB4">
              <w:rPr>
                <w:rFonts w:eastAsia="Times New Roman"/>
                <w:i/>
                <w:iCs/>
                <w:w w:val="90"/>
              </w:rPr>
              <w:t>non-</w:t>
            </w:r>
            <w:r w:rsidRPr="00900DB4">
              <w:rPr>
                <w:rFonts w:eastAsia="Times New Roman"/>
                <w:i/>
                <w:iCs/>
                <w:w w:val="90"/>
              </w:rPr>
              <w:t>core,</w:t>
            </w:r>
            <w:r w:rsidRPr="00900DB4">
              <w:rPr>
                <w:i/>
                <w:iCs/>
                <w:w w:val="90"/>
                <w:lang w:eastAsia="zh-CN"/>
              </w:rPr>
              <w:t xml:space="preserve"> </w:t>
            </w:r>
            <w:r w:rsidRPr="00900DB4">
              <w:rPr>
                <w:rFonts w:eastAsia="Times New Roman"/>
                <w:i/>
                <w:iCs/>
                <w:w w:val="90"/>
              </w:rPr>
              <w:t xml:space="preserve">whether </w:t>
            </w:r>
            <w:r w:rsidR="00127A34" w:rsidRPr="00900DB4">
              <w:rPr>
                <w:rFonts w:eastAsia="Times New Roman"/>
                <w:i/>
                <w:iCs/>
                <w:w w:val="90"/>
              </w:rPr>
              <w:t>riffled</w:t>
            </w:r>
            <w:r w:rsidRPr="00900DB4">
              <w:rPr>
                <w:rFonts w:eastAsia="Times New Roman"/>
                <w:i/>
                <w:iCs/>
                <w:w w:val="90"/>
              </w:rPr>
              <w:t>, tube, or rotary split sampl</w:t>
            </w:r>
            <w:r w:rsidR="00127A34" w:rsidRPr="00900DB4">
              <w:rPr>
                <w:rFonts w:eastAsia="Times New Roman"/>
                <w:i/>
                <w:iCs/>
                <w:w w:val="90"/>
              </w:rPr>
              <w:t>ed</w:t>
            </w:r>
            <w:r w:rsidRPr="00900DB4">
              <w:rPr>
                <w:rFonts w:eastAsia="Times New Roman"/>
                <w:i/>
                <w:iCs/>
                <w:w w:val="90"/>
              </w:rPr>
              <w:t xml:space="preserve">, </w:t>
            </w:r>
            <w:r w:rsidR="00720A2B">
              <w:rPr>
                <w:rFonts w:eastAsia="Times New Roman"/>
                <w:i/>
                <w:iCs/>
                <w:w w:val="90"/>
              </w:rPr>
              <w:t>etc</w:t>
            </w:r>
            <w:r w:rsidRPr="00900DB4">
              <w:rPr>
                <w:rFonts w:eastAsia="Times New Roman"/>
                <w:i/>
                <w:iCs/>
                <w:w w:val="90"/>
              </w:rPr>
              <w:t xml:space="preserve"> and whether the samples are wet</w:t>
            </w:r>
            <w:r w:rsidR="00127A34" w:rsidRPr="00900DB4">
              <w:rPr>
                <w:rFonts w:eastAsia="Times New Roman"/>
                <w:i/>
                <w:iCs/>
                <w:w w:val="90"/>
              </w:rPr>
              <w:t>, moist</w:t>
            </w:r>
            <w:r w:rsidRPr="00900DB4">
              <w:rPr>
                <w:rFonts w:eastAsia="Times New Roman"/>
                <w:i/>
                <w:iCs/>
                <w:w w:val="90"/>
              </w:rPr>
              <w:t xml:space="preserve"> or dry. </w:t>
            </w:r>
          </w:p>
          <w:p w14:paraId="7274D68A" w14:textId="77777777" w:rsidR="00782407" w:rsidRPr="00900DB4" w:rsidRDefault="00782407">
            <w:pPr>
              <w:numPr>
                <w:ilvl w:val="0"/>
                <w:numId w:val="8"/>
              </w:numPr>
              <w:tabs>
                <w:tab w:val="left" w:pos="6"/>
                <w:tab w:val="left" w:pos="358"/>
              </w:tabs>
              <w:spacing w:before="60" w:line="243" w:lineRule="auto"/>
              <w:ind w:left="358" w:right="-34" w:hanging="284"/>
              <w:jc w:val="both"/>
              <w:rPr>
                <w:rFonts w:eastAsia="Times New Roman"/>
                <w:i/>
                <w:iCs/>
                <w:w w:val="90"/>
              </w:rPr>
            </w:pPr>
            <w:r w:rsidRPr="00900DB4">
              <w:rPr>
                <w:rFonts w:eastAsia="Times New Roman"/>
                <w:i/>
                <w:iCs/>
                <w:w w:val="90"/>
              </w:rPr>
              <w:t>For all sample types, the nature, quality, and appropriateness of the sample preparation technique.</w:t>
            </w:r>
          </w:p>
          <w:p w14:paraId="07577209" w14:textId="77777777" w:rsidR="00782407" w:rsidRPr="00900DB4" w:rsidRDefault="008C270F">
            <w:pPr>
              <w:numPr>
                <w:ilvl w:val="0"/>
                <w:numId w:val="8"/>
              </w:numPr>
              <w:tabs>
                <w:tab w:val="left" w:pos="6"/>
                <w:tab w:val="left" w:pos="358"/>
              </w:tabs>
              <w:spacing w:before="60" w:line="243" w:lineRule="auto"/>
              <w:ind w:left="358" w:right="-34" w:hanging="284"/>
              <w:jc w:val="both"/>
              <w:rPr>
                <w:rFonts w:eastAsia="Times New Roman"/>
                <w:i/>
                <w:iCs/>
                <w:w w:val="90"/>
              </w:rPr>
            </w:pPr>
            <w:r w:rsidRPr="00900DB4">
              <w:rPr>
                <w:i/>
                <w:iCs/>
                <w:w w:val="90"/>
                <w:lang w:eastAsia="zh-CN"/>
              </w:rPr>
              <w:t>Q</w:t>
            </w:r>
            <w:r w:rsidR="00782407" w:rsidRPr="00900DB4">
              <w:rPr>
                <w:rFonts w:eastAsia="Times New Roman"/>
                <w:i/>
                <w:iCs/>
                <w:w w:val="90"/>
              </w:rPr>
              <w:t>uality control procedure</w:t>
            </w:r>
            <w:r w:rsidRPr="00900DB4">
              <w:rPr>
                <w:rFonts w:eastAsia="Times New Roman"/>
                <w:i/>
                <w:iCs/>
                <w:w w:val="90"/>
              </w:rPr>
              <w:t>s</w:t>
            </w:r>
            <w:r w:rsidR="00782407" w:rsidRPr="00900DB4">
              <w:rPr>
                <w:rFonts w:eastAsia="Times New Roman"/>
                <w:i/>
                <w:iCs/>
                <w:w w:val="90"/>
              </w:rPr>
              <w:t xml:space="preserve"> adopted </w:t>
            </w:r>
            <w:r w:rsidR="00782407" w:rsidRPr="00900DB4">
              <w:rPr>
                <w:i/>
                <w:iCs/>
                <w:w w:val="90"/>
                <w:lang w:eastAsia="zh-CN"/>
              </w:rPr>
              <w:t>on each</w:t>
            </w:r>
            <w:r w:rsidR="00782407" w:rsidRPr="00900DB4">
              <w:rPr>
                <w:rFonts w:eastAsia="Times New Roman"/>
                <w:i/>
                <w:iCs/>
                <w:w w:val="90"/>
              </w:rPr>
              <w:t xml:space="preserve"> sub-sampling stage to maximi</w:t>
            </w:r>
            <w:r w:rsidR="00782407" w:rsidRPr="00900DB4">
              <w:rPr>
                <w:i/>
                <w:iCs/>
                <w:w w:val="90"/>
                <w:lang w:eastAsia="zh-CN"/>
              </w:rPr>
              <w:t>z</w:t>
            </w:r>
            <w:r w:rsidR="00782407" w:rsidRPr="00900DB4">
              <w:rPr>
                <w:rFonts w:eastAsia="Times New Roman"/>
                <w:i/>
                <w:iCs/>
                <w:w w:val="90"/>
              </w:rPr>
              <w:t xml:space="preserve">e </w:t>
            </w:r>
            <w:r w:rsidR="00AE7F7D" w:rsidRPr="00900DB4">
              <w:rPr>
                <w:rFonts w:eastAsia="Times New Roman"/>
                <w:i/>
                <w:iCs/>
                <w:w w:val="90"/>
              </w:rPr>
              <w:t>representativeness</w:t>
            </w:r>
            <w:r w:rsidRPr="00900DB4">
              <w:rPr>
                <w:rFonts w:eastAsia="Times New Roman"/>
                <w:i/>
                <w:iCs/>
                <w:w w:val="90"/>
              </w:rPr>
              <w:t xml:space="preserve"> of </w:t>
            </w:r>
            <w:r w:rsidR="00782407" w:rsidRPr="00900DB4">
              <w:rPr>
                <w:rFonts w:eastAsia="Times New Roman"/>
                <w:i/>
                <w:iCs/>
                <w:w w:val="90"/>
              </w:rPr>
              <w:t>samples.</w:t>
            </w:r>
          </w:p>
          <w:p w14:paraId="40BE6729" w14:textId="77777777" w:rsidR="00782407" w:rsidRPr="00900DB4" w:rsidRDefault="00782407">
            <w:pPr>
              <w:numPr>
                <w:ilvl w:val="0"/>
                <w:numId w:val="8"/>
              </w:numPr>
              <w:tabs>
                <w:tab w:val="left" w:pos="6"/>
                <w:tab w:val="left" w:pos="358"/>
              </w:tabs>
              <w:spacing w:before="60" w:line="243" w:lineRule="auto"/>
              <w:ind w:left="358" w:right="-34" w:hanging="284"/>
              <w:jc w:val="both"/>
              <w:rPr>
                <w:rFonts w:eastAsia="Times New Roman"/>
                <w:i/>
                <w:iCs/>
                <w:w w:val="90"/>
              </w:rPr>
            </w:pPr>
            <w:r w:rsidRPr="00900DB4">
              <w:rPr>
                <w:rFonts w:eastAsia="Times New Roman"/>
                <w:i/>
                <w:iCs/>
                <w:w w:val="90"/>
              </w:rPr>
              <w:t xml:space="preserve">Measures taken to ensure that the sampling is </w:t>
            </w:r>
            <w:r w:rsidR="00AE7F7D" w:rsidRPr="00900DB4">
              <w:rPr>
                <w:i/>
                <w:iCs/>
                <w:w w:val="90"/>
                <w:lang w:eastAsia="zh-CN"/>
              </w:rPr>
              <w:t>representative</w:t>
            </w:r>
            <w:r w:rsidR="00AE7F7D" w:rsidRPr="00900DB4">
              <w:rPr>
                <w:rFonts w:eastAsia="Times New Roman"/>
                <w:i/>
                <w:iCs/>
                <w:w w:val="90"/>
              </w:rPr>
              <w:t xml:space="preserve"> </w:t>
            </w:r>
            <w:r w:rsidRPr="00900DB4">
              <w:rPr>
                <w:i/>
                <w:iCs/>
                <w:w w:val="90"/>
                <w:lang w:eastAsia="zh-CN"/>
              </w:rPr>
              <w:t xml:space="preserve">of </w:t>
            </w:r>
            <w:r w:rsidRPr="00900DB4">
              <w:rPr>
                <w:rFonts w:eastAsia="Times New Roman"/>
                <w:i/>
                <w:iCs/>
                <w:w w:val="90"/>
              </w:rPr>
              <w:t>in</w:t>
            </w:r>
            <w:r w:rsidR="00AE7F7D" w:rsidRPr="00900DB4">
              <w:rPr>
                <w:i/>
                <w:iCs/>
                <w:w w:val="90"/>
                <w:lang w:eastAsia="zh-CN"/>
              </w:rPr>
              <w:t xml:space="preserve"> </w:t>
            </w:r>
            <w:r w:rsidRPr="00900DB4">
              <w:rPr>
                <w:rFonts w:eastAsia="Times New Roman"/>
                <w:i/>
                <w:iCs/>
                <w:w w:val="90"/>
              </w:rPr>
              <w:t xml:space="preserve">situ </w:t>
            </w:r>
            <w:r w:rsidRPr="00900DB4">
              <w:rPr>
                <w:i/>
                <w:iCs/>
                <w:w w:val="90"/>
                <w:lang w:eastAsia="zh-CN"/>
              </w:rPr>
              <w:t>m</w:t>
            </w:r>
            <w:r w:rsidR="00AE7F7D" w:rsidRPr="00900DB4">
              <w:rPr>
                <w:i/>
                <w:iCs/>
                <w:w w:val="90"/>
                <w:lang w:eastAsia="zh-CN"/>
              </w:rPr>
              <w:t>ateri</w:t>
            </w:r>
            <w:r w:rsidRPr="00900DB4">
              <w:rPr>
                <w:i/>
                <w:iCs/>
                <w:w w:val="90"/>
                <w:lang w:eastAsia="zh-CN"/>
              </w:rPr>
              <w:t>al</w:t>
            </w:r>
            <w:r w:rsidRPr="00900DB4">
              <w:rPr>
                <w:rFonts w:eastAsia="Times New Roman"/>
                <w:i/>
                <w:iCs/>
                <w:w w:val="90"/>
              </w:rPr>
              <w:t xml:space="preserve"> collected, </w:t>
            </w:r>
            <w:r w:rsidRPr="00900DB4">
              <w:rPr>
                <w:i/>
                <w:iCs/>
                <w:w w:val="90"/>
                <w:lang w:eastAsia="zh-CN"/>
              </w:rPr>
              <w:t xml:space="preserve">such as </w:t>
            </w:r>
            <w:r w:rsidR="00AE7F7D" w:rsidRPr="00900DB4">
              <w:rPr>
                <w:i/>
                <w:iCs/>
              </w:rPr>
              <w:t>field duplicate</w:t>
            </w:r>
            <w:r w:rsidRPr="00900DB4">
              <w:rPr>
                <w:rFonts w:eastAsia="Times New Roman"/>
                <w:i/>
                <w:iCs/>
                <w:w w:val="90"/>
              </w:rPr>
              <w:t>/</w:t>
            </w:r>
            <w:r w:rsidRPr="00900DB4">
              <w:rPr>
                <w:i/>
                <w:iCs/>
                <w:lang w:eastAsia="zh-CN"/>
              </w:rPr>
              <w:t xml:space="preserve">the </w:t>
            </w:r>
            <w:r w:rsidRPr="00900DB4">
              <w:rPr>
                <w:i/>
                <w:iCs/>
                <w:w w:val="90"/>
                <w:lang w:eastAsia="zh-CN"/>
              </w:rPr>
              <w:t xml:space="preserve">other </w:t>
            </w:r>
            <w:r w:rsidRPr="00900DB4">
              <w:rPr>
                <w:rFonts w:eastAsia="Times New Roman"/>
                <w:i/>
                <w:iCs/>
                <w:w w:val="90"/>
              </w:rPr>
              <w:t>half sampl</w:t>
            </w:r>
            <w:r w:rsidR="00AE7F7D" w:rsidRPr="00900DB4">
              <w:rPr>
                <w:rFonts w:eastAsia="Times New Roman"/>
                <w:i/>
                <w:iCs/>
                <w:w w:val="90"/>
              </w:rPr>
              <w:t>ing</w:t>
            </w:r>
            <w:r w:rsidRPr="00900DB4">
              <w:rPr>
                <w:rFonts w:eastAsia="Times New Roman"/>
                <w:i/>
                <w:iCs/>
                <w:w w:val="90"/>
              </w:rPr>
              <w:t>.</w:t>
            </w:r>
          </w:p>
          <w:p w14:paraId="638869F5" w14:textId="77777777" w:rsidR="00782407" w:rsidRPr="00900DB4" w:rsidRDefault="00782407" w:rsidP="00FD7A6B">
            <w:pPr>
              <w:numPr>
                <w:ilvl w:val="0"/>
                <w:numId w:val="8"/>
              </w:numPr>
              <w:tabs>
                <w:tab w:val="left" w:pos="6"/>
                <w:tab w:val="left" w:pos="358"/>
              </w:tabs>
              <w:spacing w:before="60" w:line="243" w:lineRule="auto"/>
              <w:ind w:left="358" w:right="-34" w:hanging="284"/>
              <w:jc w:val="both"/>
              <w:rPr>
                <w:rFonts w:eastAsia="Times New Roman"/>
                <w:i/>
                <w:iCs/>
                <w:lang w:eastAsia="zh-CN"/>
              </w:rPr>
            </w:pPr>
            <w:bookmarkStart w:id="234" w:name="OLE_LINK37"/>
            <w:bookmarkStart w:id="235" w:name="OLE_LINK38"/>
            <w:r w:rsidRPr="00900DB4">
              <w:rPr>
                <w:rFonts w:eastAsia="Times New Roman"/>
                <w:i/>
                <w:iCs/>
                <w:w w:val="90"/>
              </w:rPr>
              <w:t xml:space="preserve">Whether sample sizes </w:t>
            </w:r>
            <w:r w:rsidR="00AE7F7D" w:rsidRPr="00900DB4">
              <w:rPr>
                <w:rFonts w:eastAsia="Times New Roman"/>
                <w:i/>
                <w:iCs/>
                <w:w w:val="90"/>
              </w:rPr>
              <w:t xml:space="preserve">are appropriate to </w:t>
            </w:r>
            <w:r w:rsidRPr="00900DB4">
              <w:rPr>
                <w:rFonts w:eastAsia="Times New Roman"/>
                <w:i/>
                <w:iCs/>
                <w:w w:val="90"/>
              </w:rPr>
              <w:t xml:space="preserve">the grain size of the </w:t>
            </w:r>
            <w:r w:rsidR="00AE7F7D" w:rsidRPr="00900DB4">
              <w:rPr>
                <w:rFonts w:eastAsia="Times New Roman"/>
                <w:i/>
                <w:iCs/>
                <w:w w:val="90"/>
              </w:rPr>
              <w:t xml:space="preserve">material </w:t>
            </w:r>
            <w:r w:rsidRPr="00900DB4">
              <w:rPr>
                <w:rFonts w:eastAsia="Times New Roman"/>
                <w:i/>
                <w:iCs/>
                <w:w w:val="90"/>
              </w:rPr>
              <w:t>being sampled</w:t>
            </w:r>
            <w:bookmarkEnd w:id="234"/>
            <w:bookmarkEnd w:id="235"/>
            <w:r w:rsidRPr="00900DB4">
              <w:rPr>
                <w:rFonts w:eastAsia="Times New Roman"/>
                <w:i/>
                <w:iCs/>
                <w:w w:val="90"/>
              </w:rPr>
              <w:t>.</w:t>
            </w:r>
          </w:p>
        </w:tc>
      </w:tr>
      <w:tr w:rsidR="00DE2C42" w:rsidRPr="00900DB4" w14:paraId="77F0E498" w14:textId="77777777" w:rsidTr="00E1548F">
        <w:trPr>
          <w:trHeight w:hRule="exact" w:val="1871"/>
        </w:trPr>
        <w:tc>
          <w:tcPr>
            <w:tcW w:w="1984" w:type="dxa"/>
            <w:tcBorders>
              <w:top w:val="single" w:sz="4" w:space="0" w:color="2C318C"/>
              <w:left w:val="single" w:sz="4" w:space="0" w:color="2C318C"/>
              <w:bottom w:val="single" w:sz="4" w:space="0" w:color="2C318C"/>
              <w:right w:val="single" w:sz="4" w:space="0" w:color="2C318C"/>
            </w:tcBorders>
            <w:vAlign w:val="center"/>
          </w:tcPr>
          <w:p w14:paraId="0C169B29" w14:textId="77777777" w:rsidR="00782407" w:rsidRPr="00900DB4" w:rsidRDefault="00782407" w:rsidP="00E1548F">
            <w:pPr>
              <w:spacing w:before="22" w:line="243" w:lineRule="auto"/>
              <w:ind w:left="2" w:right="29" w:hanging="15"/>
              <w:rPr>
                <w:rFonts w:eastAsia="Times New Roman"/>
                <w:i/>
                <w:iCs/>
                <w:color w:val="231F20"/>
                <w:w w:val="90"/>
              </w:rPr>
            </w:pPr>
            <w:r w:rsidRPr="00900DB4">
              <w:rPr>
                <w:rFonts w:eastAsia="Times New Roman"/>
                <w:i/>
                <w:iCs/>
                <w:color w:val="231F20"/>
                <w:w w:val="90"/>
              </w:rPr>
              <w:t xml:space="preserve">Quality of </w:t>
            </w:r>
            <w:r w:rsidR="00AA1C5E" w:rsidRPr="00900DB4">
              <w:rPr>
                <w:rFonts w:eastAsia="Times New Roman"/>
                <w:i/>
                <w:iCs/>
                <w:color w:val="231F20"/>
                <w:w w:val="90"/>
              </w:rPr>
              <w:t xml:space="preserve">assay </w:t>
            </w:r>
            <w:r w:rsidRPr="00900DB4">
              <w:rPr>
                <w:rFonts w:eastAsia="Times New Roman"/>
                <w:i/>
                <w:iCs/>
                <w:color w:val="231F20"/>
                <w:w w:val="90"/>
              </w:rPr>
              <w:t>data and</w:t>
            </w:r>
            <w:r w:rsidR="00AA1C5E" w:rsidRPr="00900DB4">
              <w:rPr>
                <w:rFonts w:eastAsia="Times New Roman"/>
                <w:i/>
                <w:iCs/>
                <w:color w:val="231F20"/>
                <w:w w:val="90"/>
              </w:rPr>
              <w:t xml:space="preserve"> </w:t>
            </w:r>
            <w:r w:rsidRPr="00900DB4">
              <w:rPr>
                <w:rFonts w:eastAsia="Times New Roman"/>
                <w:i/>
                <w:iCs/>
                <w:color w:val="231F20"/>
                <w:w w:val="90"/>
              </w:rPr>
              <w:t>laboratory tests</w:t>
            </w:r>
          </w:p>
          <w:p w14:paraId="5A4B1CE1" w14:textId="77777777" w:rsidR="00782407" w:rsidRPr="00900DB4" w:rsidRDefault="00782407" w:rsidP="00E1548F">
            <w:pPr>
              <w:spacing w:before="22" w:line="243" w:lineRule="auto"/>
              <w:ind w:left="75" w:right="29"/>
              <w:rPr>
                <w:rFonts w:eastAsia="Times New Roman"/>
                <w:i/>
                <w:iCs/>
                <w:lang w:eastAsia="zh-CN"/>
              </w:rPr>
            </w:pPr>
          </w:p>
        </w:tc>
        <w:tc>
          <w:tcPr>
            <w:tcW w:w="12191" w:type="dxa"/>
            <w:tcBorders>
              <w:top w:val="single" w:sz="4" w:space="0" w:color="2C318C"/>
              <w:left w:val="single" w:sz="4" w:space="0" w:color="2C318C"/>
              <w:bottom w:val="single" w:sz="4" w:space="0" w:color="2C318C"/>
              <w:right w:val="single" w:sz="4" w:space="0" w:color="2C318C"/>
            </w:tcBorders>
          </w:tcPr>
          <w:p w14:paraId="0E9FCB4B" w14:textId="77777777" w:rsidR="00782407" w:rsidRPr="00900DB4" w:rsidRDefault="00782407">
            <w:pPr>
              <w:numPr>
                <w:ilvl w:val="0"/>
                <w:numId w:val="8"/>
              </w:numPr>
              <w:tabs>
                <w:tab w:val="left" w:pos="6"/>
                <w:tab w:val="left" w:pos="358"/>
              </w:tabs>
              <w:spacing w:before="60" w:line="243" w:lineRule="auto"/>
              <w:ind w:left="358" w:right="-34" w:hanging="284"/>
              <w:jc w:val="both"/>
              <w:rPr>
                <w:rFonts w:eastAsia="Times New Roman"/>
                <w:i/>
                <w:iCs/>
                <w:w w:val="90"/>
              </w:rPr>
            </w:pPr>
            <w:r w:rsidRPr="00900DB4">
              <w:rPr>
                <w:rFonts w:eastAsia="Times New Roman"/>
                <w:i/>
                <w:iCs/>
                <w:w w:val="90"/>
              </w:rPr>
              <w:t xml:space="preserve">The nature, quality and </w:t>
            </w:r>
            <w:r w:rsidR="00AA1C5E" w:rsidRPr="00900DB4">
              <w:rPr>
                <w:rFonts w:eastAsia="Times New Roman"/>
                <w:i/>
                <w:iCs/>
                <w:w w:val="90"/>
              </w:rPr>
              <w:t xml:space="preserve">appropriateness </w:t>
            </w:r>
            <w:r w:rsidRPr="00900DB4">
              <w:rPr>
                <w:rFonts w:eastAsia="Times New Roman"/>
                <w:i/>
                <w:iCs/>
                <w:w w:val="90"/>
              </w:rPr>
              <w:t>of the assaying and laboratory procedures</w:t>
            </w:r>
            <w:r w:rsidR="00AA1C5E" w:rsidRPr="00900DB4">
              <w:rPr>
                <w:rFonts w:eastAsia="Times New Roman"/>
                <w:i/>
                <w:iCs/>
                <w:w w:val="90"/>
              </w:rPr>
              <w:t xml:space="preserve"> and whether the technique is considered</w:t>
            </w:r>
            <w:r w:rsidRPr="00900DB4">
              <w:rPr>
                <w:rFonts w:eastAsia="Times New Roman"/>
                <w:i/>
                <w:iCs/>
                <w:w w:val="90"/>
              </w:rPr>
              <w:t xml:space="preserve"> </w:t>
            </w:r>
            <w:r w:rsidR="00AA1C5E" w:rsidRPr="00900DB4">
              <w:rPr>
                <w:rFonts w:eastAsia="Times New Roman"/>
                <w:i/>
                <w:iCs/>
                <w:w w:val="90"/>
              </w:rPr>
              <w:t>partial or total digestion</w:t>
            </w:r>
            <w:r w:rsidRPr="00900DB4">
              <w:rPr>
                <w:rFonts w:eastAsia="Times New Roman"/>
                <w:i/>
                <w:iCs/>
                <w:w w:val="90"/>
              </w:rPr>
              <w:t>.</w:t>
            </w:r>
          </w:p>
          <w:p w14:paraId="2346B0C6" w14:textId="4C50428C" w:rsidR="00AE7F7D" w:rsidRPr="00900DB4" w:rsidRDefault="00782407">
            <w:pPr>
              <w:numPr>
                <w:ilvl w:val="0"/>
                <w:numId w:val="8"/>
              </w:numPr>
              <w:tabs>
                <w:tab w:val="left" w:pos="6"/>
                <w:tab w:val="left" w:pos="358"/>
              </w:tabs>
              <w:spacing w:before="60" w:line="243" w:lineRule="auto"/>
              <w:ind w:left="358" w:right="-34" w:hanging="284"/>
              <w:jc w:val="both"/>
              <w:rPr>
                <w:rFonts w:eastAsia="Times New Roman"/>
                <w:i/>
                <w:iCs/>
                <w:w w:val="90"/>
              </w:rPr>
            </w:pPr>
            <w:bookmarkStart w:id="236" w:name="OLE_LINK52"/>
            <w:bookmarkStart w:id="237" w:name="OLE_LINK53"/>
            <w:r w:rsidRPr="00900DB4">
              <w:rPr>
                <w:rFonts w:eastAsia="Times New Roman"/>
                <w:i/>
                <w:iCs/>
                <w:w w:val="90"/>
              </w:rPr>
              <w:t xml:space="preserve">For geophysical instruments, spectrometers, handheld XRF instruments, </w:t>
            </w:r>
            <w:r w:rsidR="00720A2B">
              <w:rPr>
                <w:rFonts w:eastAsia="Times New Roman"/>
                <w:i/>
                <w:iCs/>
                <w:w w:val="90"/>
              </w:rPr>
              <w:t>etc</w:t>
            </w:r>
            <w:r w:rsidRPr="00900DB4">
              <w:rPr>
                <w:rFonts w:eastAsia="Times New Roman"/>
                <w:i/>
                <w:iCs/>
                <w:w w:val="90"/>
              </w:rPr>
              <w:t>, the parameters used to determine and analyze, including the brand and the model of the instrument, reading times, calibrations factors applied, their derivation, etc.</w:t>
            </w:r>
          </w:p>
          <w:bookmarkEnd w:id="236"/>
          <w:bookmarkEnd w:id="237"/>
          <w:p w14:paraId="69F85C11" w14:textId="2FE8ACE9" w:rsidR="00782407" w:rsidRPr="00900DB4" w:rsidRDefault="00782407" w:rsidP="00FD7A6B">
            <w:pPr>
              <w:numPr>
                <w:ilvl w:val="0"/>
                <w:numId w:val="8"/>
              </w:numPr>
              <w:tabs>
                <w:tab w:val="left" w:pos="6"/>
                <w:tab w:val="left" w:pos="358"/>
              </w:tabs>
              <w:spacing w:before="60" w:line="243" w:lineRule="auto"/>
              <w:ind w:left="358" w:right="-34" w:hanging="284"/>
              <w:jc w:val="both"/>
              <w:rPr>
                <w:rFonts w:eastAsia="Times New Roman"/>
                <w:i/>
                <w:iCs/>
                <w:w w:val="90"/>
              </w:rPr>
            </w:pPr>
            <w:r w:rsidRPr="00900DB4">
              <w:rPr>
                <w:rFonts w:eastAsia="Times New Roman"/>
                <w:i/>
                <w:iCs/>
                <w:w w:val="90"/>
              </w:rPr>
              <w:t xml:space="preserve">Nature of quality control procedures adopted (e.g. standards, blanks, duplicates, </w:t>
            </w:r>
            <w:r w:rsidR="00920DD6" w:rsidRPr="00900DB4">
              <w:rPr>
                <w:rFonts w:eastAsia="Times New Roman"/>
                <w:i/>
                <w:iCs/>
                <w:w w:val="90"/>
              </w:rPr>
              <w:t xml:space="preserve">internal </w:t>
            </w:r>
            <w:r w:rsidRPr="00900DB4">
              <w:rPr>
                <w:rFonts w:eastAsia="Times New Roman"/>
                <w:i/>
                <w:iCs/>
                <w:w w:val="90"/>
              </w:rPr>
              <w:t>and external laboratory check</w:t>
            </w:r>
            <w:r w:rsidR="00AA1C5E" w:rsidRPr="00900DB4">
              <w:rPr>
                <w:rFonts w:eastAsia="Times New Roman"/>
                <w:i/>
                <w:iCs/>
                <w:w w:val="90"/>
              </w:rPr>
              <w:t>s</w:t>
            </w:r>
            <w:r w:rsidRPr="00900DB4">
              <w:rPr>
                <w:rFonts w:eastAsia="Times New Roman"/>
                <w:i/>
                <w:iCs/>
                <w:w w:val="90"/>
              </w:rPr>
              <w:t xml:space="preserve">) and whether acceptable levels of </w:t>
            </w:r>
            <w:r w:rsidR="004379FE" w:rsidRPr="00900DB4">
              <w:rPr>
                <w:rFonts w:eastAsia="Times New Roman"/>
                <w:i/>
                <w:iCs/>
                <w:w w:val="90"/>
              </w:rPr>
              <w:t>accuracy (</w:t>
            </w:r>
            <w:r w:rsidRPr="00900DB4">
              <w:rPr>
                <w:rFonts w:eastAsia="Times New Roman"/>
                <w:i/>
                <w:iCs/>
                <w:w w:val="90"/>
              </w:rPr>
              <w:t xml:space="preserve">i.e. </w:t>
            </w:r>
            <w:r w:rsidR="00920DD6" w:rsidRPr="00900DB4">
              <w:rPr>
                <w:rFonts w:eastAsia="Times New Roman"/>
                <w:i/>
                <w:iCs/>
                <w:w w:val="90"/>
              </w:rPr>
              <w:t>lack of bias</w:t>
            </w:r>
            <w:r w:rsidRPr="00900DB4">
              <w:rPr>
                <w:rFonts w:eastAsia="Times New Roman"/>
                <w:i/>
                <w:iCs/>
                <w:w w:val="90"/>
              </w:rPr>
              <w:t>) and precision</w:t>
            </w:r>
            <w:r w:rsidR="00920DD6" w:rsidRPr="00900DB4">
              <w:rPr>
                <w:rFonts w:eastAsia="Times New Roman"/>
                <w:i/>
                <w:iCs/>
                <w:w w:val="90"/>
              </w:rPr>
              <w:t xml:space="preserve"> have been</w:t>
            </w:r>
            <w:r w:rsidRPr="00900DB4">
              <w:rPr>
                <w:rFonts w:eastAsia="Times New Roman"/>
                <w:i/>
                <w:iCs/>
                <w:w w:val="90"/>
              </w:rPr>
              <w:t xml:space="preserve"> established.</w:t>
            </w:r>
          </w:p>
        </w:tc>
      </w:tr>
      <w:tr w:rsidR="00DE2C42" w:rsidRPr="00900DB4" w14:paraId="761D85D8" w14:textId="77777777" w:rsidTr="00E1548F">
        <w:trPr>
          <w:trHeight w:hRule="exact" w:val="1416"/>
        </w:trPr>
        <w:tc>
          <w:tcPr>
            <w:tcW w:w="1984" w:type="dxa"/>
            <w:tcBorders>
              <w:top w:val="single" w:sz="4" w:space="0" w:color="2C318C"/>
              <w:left w:val="single" w:sz="4" w:space="0" w:color="2C318C"/>
              <w:bottom w:val="single" w:sz="4" w:space="0" w:color="2C318C"/>
              <w:right w:val="single" w:sz="4" w:space="0" w:color="2C318C"/>
            </w:tcBorders>
            <w:vAlign w:val="center"/>
          </w:tcPr>
          <w:p w14:paraId="6F7E950D" w14:textId="77777777" w:rsidR="00782407" w:rsidRPr="00900DB4" w:rsidRDefault="00782407" w:rsidP="00E1548F">
            <w:pPr>
              <w:spacing w:before="22" w:line="243" w:lineRule="auto"/>
              <w:ind w:left="75" w:right="29"/>
              <w:rPr>
                <w:rFonts w:eastAsia="Times New Roman"/>
                <w:i/>
                <w:iCs/>
                <w:w w:val="90"/>
              </w:rPr>
            </w:pPr>
            <w:r w:rsidRPr="00900DB4">
              <w:rPr>
                <w:rFonts w:eastAsia="Times New Roman"/>
                <w:i/>
                <w:iCs/>
                <w:spacing w:val="-21"/>
                <w:w w:val="90"/>
              </w:rPr>
              <w:t>V</w:t>
            </w:r>
            <w:r w:rsidRPr="00900DB4">
              <w:rPr>
                <w:rFonts w:eastAsia="Times New Roman"/>
                <w:i/>
                <w:iCs/>
                <w:w w:val="90"/>
              </w:rPr>
              <w:t>erification</w:t>
            </w:r>
            <w:r w:rsidRPr="00900DB4">
              <w:rPr>
                <w:rFonts w:eastAsia="Times New Roman"/>
                <w:i/>
                <w:iCs/>
                <w:spacing w:val="1"/>
                <w:w w:val="90"/>
              </w:rPr>
              <w:t xml:space="preserve"> </w:t>
            </w:r>
            <w:r w:rsidRPr="00900DB4">
              <w:rPr>
                <w:rFonts w:eastAsia="Times New Roman"/>
                <w:i/>
                <w:iCs/>
                <w:w w:val="90"/>
              </w:rPr>
              <w:t>of</w:t>
            </w:r>
            <w:r w:rsidRPr="00900DB4">
              <w:rPr>
                <w:rFonts w:eastAsia="Times New Roman"/>
                <w:i/>
                <w:iCs/>
                <w:w w:val="85"/>
              </w:rPr>
              <w:t xml:space="preserve"> </w:t>
            </w:r>
            <w:r w:rsidRPr="00900DB4">
              <w:rPr>
                <w:rFonts w:eastAsia="Times New Roman"/>
                <w:i/>
                <w:iCs/>
                <w:w w:val="90"/>
              </w:rPr>
              <w:t>sampling</w:t>
            </w:r>
            <w:r w:rsidRPr="00900DB4">
              <w:rPr>
                <w:rFonts w:eastAsia="Times New Roman"/>
                <w:i/>
                <w:iCs/>
                <w:spacing w:val="8"/>
                <w:w w:val="90"/>
              </w:rPr>
              <w:t xml:space="preserve"> </w:t>
            </w:r>
            <w:r w:rsidRPr="00900DB4">
              <w:rPr>
                <w:rFonts w:eastAsia="Times New Roman"/>
                <w:i/>
                <w:iCs/>
                <w:w w:val="90"/>
              </w:rPr>
              <w:t>and</w:t>
            </w:r>
            <w:r w:rsidRPr="00900DB4">
              <w:rPr>
                <w:rFonts w:eastAsia="Times New Roman"/>
                <w:i/>
                <w:iCs/>
                <w:w w:val="94"/>
              </w:rPr>
              <w:t xml:space="preserve"> </w:t>
            </w:r>
            <w:r w:rsidRPr="00900DB4">
              <w:rPr>
                <w:rFonts w:eastAsia="Times New Roman"/>
                <w:i/>
                <w:iCs/>
                <w:w w:val="90"/>
              </w:rPr>
              <w:t>as</w:t>
            </w:r>
            <w:r w:rsidR="0024093A" w:rsidRPr="00900DB4">
              <w:rPr>
                <w:rFonts w:eastAsia="Times New Roman"/>
                <w:i/>
                <w:iCs/>
                <w:w w:val="90"/>
              </w:rPr>
              <w:t>saying</w:t>
            </w:r>
          </w:p>
          <w:p w14:paraId="6628FB0C" w14:textId="77777777" w:rsidR="00782407" w:rsidRPr="00900DB4" w:rsidRDefault="00782407" w:rsidP="00E1548F">
            <w:pPr>
              <w:spacing w:before="22" w:line="243" w:lineRule="auto"/>
              <w:ind w:left="75" w:right="29"/>
              <w:rPr>
                <w:rFonts w:eastAsia="Times New Roman"/>
                <w:i/>
                <w:iCs/>
              </w:rPr>
            </w:pPr>
          </w:p>
        </w:tc>
        <w:tc>
          <w:tcPr>
            <w:tcW w:w="12191" w:type="dxa"/>
            <w:tcBorders>
              <w:top w:val="single" w:sz="4" w:space="0" w:color="2C318C"/>
              <w:left w:val="single" w:sz="4" w:space="0" w:color="2C318C"/>
              <w:bottom w:val="single" w:sz="4" w:space="0" w:color="2C318C"/>
              <w:right w:val="single" w:sz="4" w:space="0" w:color="2C318C"/>
            </w:tcBorders>
          </w:tcPr>
          <w:p w14:paraId="4D33E7C8" w14:textId="77777777" w:rsidR="00782407" w:rsidRPr="00900DB4" w:rsidRDefault="00782407">
            <w:pPr>
              <w:numPr>
                <w:ilvl w:val="0"/>
                <w:numId w:val="8"/>
              </w:numPr>
              <w:tabs>
                <w:tab w:val="left" w:pos="6"/>
                <w:tab w:val="left" w:pos="358"/>
              </w:tabs>
              <w:spacing w:before="60" w:line="243" w:lineRule="auto"/>
              <w:ind w:left="358" w:right="-34" w:hanging="284"/>
              <w:jc w:val="both"/>
              <w:rPr>
                <w:rFonts w:eastAsia="Times New Roman"/>
                <w:i/>
                <w:iCs/>
                <w:w w:val="90"/>
              </w:rPr>
            </w:pPr>
            <w:r w:rsidRPr="00900DB4">
              <w:rPr>
                <w:rFonts w:eastAsia="Times New Roman"/>
                <w:i/>
                <w:iCs/>
                <w:w w:val="90"/>
              </w:rPr>
              <w:t xml:space="preserve">The verification of significant </w:t>
            </w:r>
            <w:r w:rsidR="0024093A" w:rsidRPr="00900DB4">
              <w:rPr>
                <w:rFonts w:eastAsia="Times New Roman"/>
                <w:i/>
                <w:iCs/>
                <w:w w:val="90"/>
              </w:rPr>
              <w:t xml:space="preserve">intersections </w:t>
            </w:r>
            <w:r w:rsidRPr="00900DB4">
              <w:rPr>
                <w:rFonts w:eastAsia="Times New Roman"/>
                <w:i/>
                <w:iCs/>
                <w:w w:val="90"/>
              </w:rPr>
              <w:t xml:space="preserve">by independent or </w:t>
            </w:r>
            <w:r w:rsidR="0024093A" w:rsidRPr="00900DB4">
              <w:rPr>
                <w:rFonts w:eastAsia="Times New Roman"/>
                <w:i/>
                <w:iCs/>
                <w:w w:val="90"/>
              </w:rPr>
              <w:t xml:space="preserve">alternative </w:t>
            </w:r>
            <w:r w:rsidRPr="00900DB4">
              <w:rPr>
                <w:rFonts w:eastAsia="Times New Roman"/>
                <w:i/>
                <w:iCs/>
                <w:w w:val="90"/>
              </w:rPr>
              <w:t>company personnel.</w:t>
            </w:r>
          </w:p>
          <w:p w14:paraId="5B4FB720" w14:textId="77777777" w:rsidR="00782407" w:rsidRPr="00900DB4" w:rsidRDefault="00782407">
            <w:pPr>
              <w:numPr>
                <w:ilvl w:val="0"/>
                <w:numId w:val="8"/>
              </w:numPr>
              <w:tabs>
                <w:tab w:val="left" w:pos="6"/>
                <w:tab w:val="left" w:pos="358"/>
              </w:tabs>
              <w:spacing w:before="60" w:line="243" w:lineRule="auto"/>
              <w:ind w:left="358" w:right="-34" w:hanging="284"/>
              <w:jc w:val="both"/>
              <w:rPr>
                <w:rFonts w:eastAsia="Times New Roman"/>
                <w:i/>
                <w:iCs/>
                <w:w w:val="90"/>
              </w:rPr>
            </w:pPr>
            <w:r w:rsidRPr="00900DB4">
              <w:rPr>
                <w:rFonts w:eastAsia="Times New Roman"/>
                <w:i/>
                <w:iCs/>
                <w:w w:val="90"/>
              </w:rPr>
              <w:t>The use of</w:t>
            </w:r>
            <w:bookmarkStart w:id="238" w:name="OLE_LINK54"/>
            <w:bookmarkStart w:id="239" w:name="OLE_LINK55"/>
            <w:r w:rsidRPr="00900DB4">
              <w:rPr>
                <w:rFonts w:eastAsia="Times New Roman"/>
                <w:i/>
                <w:iCs/>
                <w:w w:val="90"/>
              </w:rPr>
              <w:t xml:space="preserve"> </w:t>
            </w:r>
            <w:r w:rsidR="0024093A" w:rsidRPr="00900DB4">
              <w:rPr>
                <w:i/>
                <w:iCs/>
                <w:w w:val="90"/>
                <w:lang w:eastAsia="zh-CN"/>
              </w:rPr>
              <w:t>twinned</w:t>
            </w:r>
            <w:r w:rsidR="0024093A" w:rsidRPr="00900DB4">
              <w:rPr>
                <w:rFonts w:eastAsia="Times New Roman"/>
                <w:i/>
                <w:iCs/>
                <w:w w:val="90"/>
              </w:rPr>
              <w:t xml:space="preserve"> </w:t>
            </w:r>
            <w:r w:rsidRPr="00900DB4">
              <w:rPr>
                <w:rFonts w:eastAsia="Times New Roman"/>
                <w:i/>
                <w:iCs/>
                <w:w w:val="90"/>
              </w:rPr>
              <w:t>hole</w:t>
            </w:r>
            <w:bookmarkEnd w:id="238"/>
            <w:bookmarkEnd w:id="239"/>
            <w:r w:rsidRPr="00900DB4">
              <w:rPr>
                <w:rFonts w:eastAsia="Times New Roman"/>
                <w:i/>
                <w:iCs/>
                <w:w w:val="90"/>
              </w:rPr>
              <w:t>s.</w:t>
            </w:r>
          </w:p>
          <w:p w14:paraId="1C312DCE" w14:textId="77777777" w:rsidR="00782407" w:rsidRPr="00900DB4" w:rsidRDefault="00782407">
            <w:pPr>
              <w:numPr>
                <w:ilvl w:val="0"/>
                <w:numId w:val="8"/>
              </w:numPr>
              <w:tabs>
                <w:tab w:val="left" w:pos="6"/>
                <w:tab w:val="left" w:pos="358"/>
              </w:tabs>
              <w:spacing w:before="60" w:line="243" w:lineRule="auto"/>
              <w:ind w:left="358" w:right="-34" w:hanging="284"/>
              <w:jc w:val="both"/>
              <w:rPr>
                <w:rFonts w:eastAsia="Times New Roman"/>
                <w:i/>
                <w:iCs/>
                <w:w w:val="90"/>
              </w:rPr>
            </w:pPr>
            <w:r w:rsidRPr="00900DB4">
              <w:rPr>
                <w:i/>
                <w:iCs/>
                <w:w w:val="90"/>
                <w:lang w:eastAsia="zh-CN"/>
              </w:rPr>
              <w:t>Documentation</w:t>
            </w:r>
            <w:r w:rsidRPr="00900DB4">
              <w:rPr>
                <w:rFonts w:eastAsia="Times New Roman"/>
                <w:i/>
                <w:iCs/>
                <w:w w:val="90"/>
              </w:rPr>
              <w:t xml:space="preserve"> of primary data, data entry procedures, data verification, data storage (</w:t>
            </w:r>
            <w:r w:rsidR="0024093A" w:rsidRPr="00900DB4">
              <w:rPr>
                <w:i/>
                <w:iCs/>
                <w:w w:val="90"/>
                <w:lang w:eastAsia="zh-CN"/>
              </w:rPr>
              <w:t>physical</w:t>
            </w:r>
            <w:r w:rsidR="0024093A" w:rsidRPr="00900DB4">
              <w:rPr>
                <w:rFonts w:eastAsia="Times New Roman"/>
                <w:i/>
                <w:iCs/>
                <w:w w:val="90"/>
              </w:rPr>
              <w:t xml:space="preserve"> </w:t>
            </w:r>
            <w:r w:rsidRPr="00900DB4">
              <w:rPr>
                <w:rFonts w:eastAsia="Times New Roman"/>
                <w:i/>
                <w:iCs/>
                <w:w w:val="90"/>
              </w:rPr>
              <w:t>and electronic</w:t>
            </w:r>
            <w:r w:rsidRPr="00900DB4">
              <w:rPr>
                <w:i/>
                <w:iCs/>
                <w:w w:val="90"/>
                <w:lang w:eastAsia="zh-CN"/>
              </w:rPr>
              <w:t xml:space="preserve"> format</w:t>
            </w:r>
            <w:r w:rsidRPr="00900DB4">
              <w:rPr>
                <w:rFonts w:eastAsia="Times New Roman"/>
                <w:i/>
                <w:iCs/>
                <w:w w:val="90"/>
              </w:rPr>
              <w:t>) protocols.</w:t>
            </w:r>
          </w:p>
          <w:p w14:paraId="25B6EFE2" w14:textId="77777777" w:rsidR="00782407" w:rsidRPr="00900DB4" w:rsidRDefault="00782407">
            <w:pPr>
              <w:numPr>
                <w:ilvl w:val="0"/>
                <w:numId w:val="8"/>
              </w:numPr>
              <w:tabs>
                <w:tab w:val="left" w:pos="6"/>
                <w:tab w:val="left" w:pos="358"/>
              </w:tabs>
              <w:spacing w:before="60" w:line="243" w:lineRule="auto"/>
              <w:ind w:left="358" w:right="-34" w:hanging="284"/>
              <w:jc w:val="both"/>
              <w:rPr>
                <w:rFonts w:eastAsia="Times New Roman"/>
                <w:i/>
                <w:iCs/>
                <w:lang w:eastAsia="zh-CN"/>
              </w:rPr>
            </w:pPr>
            <w:r w:rsidRPr="00900DB4">
              <w:rPr>
                <w:rFonts w:eastAsia="Times New Roman"/>
                <w:i/>
                <w:iCs/>
                <w:w w:val="90"/>
              </w:rPr>
              <w:t>Discuss any adjustment to as</w:t>
            </w:r>
            <w:r w:rsidR="0024093A" w:rsidRPr="00900DB4">
              <w:rPr>
                <w:rFonts w:eastAsia="Times New Roman"/>
                <w:i/>
                <w:iCs/>
                <w:w w:val="90"/>
              </w:rPr>
              <w:t>say</w:t>
            </w:r>
            <w:r w:rsidRPr="00900DB4">
              <w:rPr>
                <w:rFonts w:eastAsia="Times New Roman"/>
                <w:i/>
                <w:iCs/>
                <w:w w:val="90"/>
              </w:rPr>
              <w:t xml:space="preserve"> data.</w:t>
            </w:r>
          </w:p>
        </w:tc>
      </w:tr>
      <w:tr w:rsidR="00DE2C42" w:rsidRPr="00900DB4" w14:paraId="55012CA0" w14:textId="77777777" w:rsidTr="00E1548F">
        <w:trPr>
          <w:trHeight w:hRule="exact" w:val="1417"/>
        </w:trPr>
        <w:tc>
          <w:tcPr>
            <w:tcW w:w="1984" w:type="dxa"/>
            <w:tcBorders>
              <w:top w:val="single" w:sz="4" w:space="0" w:color="2C318C"/>
              <w:left w:val="single" w:sz="4" w:space="0" w:color="2C318C"/>
              <w:bottom w:val="single" w:sz="4" w:space="0" w:color="2C318C"/>
              <w:right w:val="single" w:sz="4" w:space="0" w:color="2C318C"/>
            </w:tcBorders>
            <w:vAlign w:val="center"/>
          </w:tcPr>
          <w:p w14:paraId="65A49A04" w14:textId="77777777" w:rsidR="00782407" w:rsidRPr="00900DB4" w:rsidRDefault="00782407" w:rsidP="00E1548F">
            <w:pPr>
              <w:kinsoku w:val="0"/>
              <w:overflowPunct w:val="0"/>
              <w:autoSpaceDE w:val="0"/>
              <w:autoSpaceDN w:val="0"/>
              <w:spacing w:before="22" w:line="242" w:lineRule="auto"/>
              <w:ind w:left="74" w:right="28"/>
              <w:rPr>
                <w:rFonts w:eastAsia="Times New Roman"/>
                <w:i/>
                <w:iCs/>
                <w:w w:val="90"/>
              </w:rPr>
            </w:pPr>
            <w:r w:rsidRPr="00900DB4">
              <w:rPr>
                <w:rFonts w:eastAsia="Times New Roman"/>
                <w:i/>
                <w:iCs/>
                <w:w w:val="90"/>
              </w:rPr>
              <w:t>Location of data points</w:t>
            </w:r>
          </w:p>
        </w:tc>
        <w:tc>
          <w:tcPr>
            <w:tcW w:w="12191" w:type="dxa"/>
            <w:tcBorders>
              <w:top w:val="single" w:sz="4" w:space="0" w:color="2C318C"/>
              <w:left w:val="single" w:sz="4" w:space="0" w:color="2C318C"/>
              <w:bottom w:val="single" w:sz="4" w:space="0" w:color="2C318C"/>
              <w:right w:val="single" w:sz="4" w:space="0" w:color="2C318C"/>
            </w:tcBorders>
          </w:tcPr>
          <w:p w14:paraId="76B570AE" w14:textId="1AE8689B" w:rsidR="00782407" w:rsidRPr="00900DB4" w:rsidRDefault="0024093A">
            <w:pPr>
              <w:numPr>
                <w:ilvl w:val="0"/>
                <w:numId w:val="8"/>
              </w:numPr>
              <w:tabs>
                <w:tab w:val="left" w:pos="6"/>
                <w:tab w:val="left" w:pos="358"/>
              </w:tabs>
              <w:spacing w:before="60" w:line="243" w:lineRule="auto"/>
              <w:ind w:left="358" w:right="-34" w:hanging="284"/>
              <w:jc w:val="both"/>
              <w:rPr>
                <w:rFonts w:eastAsia="Times New Roman"/>
                <w:i/>
                <w:iCs/>
                <w:w w:val="90"/>
              </w:rPr>
            </w:pPr>
            <w:r w:rsidRPr="00900DB4">
              <w:rPr>
                <w:i/>
                <w:iCs/>
              </w:rPr>
              <w:t>A</w:t>
            </w:r>
            <w:r w:rsidR="00782407" w:rsidRPr="00900DB4">
              <w:rPr>
                <w:i/>
                <w:iCs/>
              </w:rPr>
              <w:t xml:space="preserve">ccuracy and quality of </w:t>
            </w:r>
            <w:r w:rsidRPr="00900DB4">
              <w:rPr>
                <w:i/>
                <w:iCs/>
              </w:rPr>
              <w:t xml:space="preserve">surveys </w:t>
            </w:r>
            <w:r w:rsidR="00542626" w:rsidRPr="00900DB4">
              <w:rPr>
                <w:i/>
                <w:iCs/>
              </w:rPr>
              <w:t xml:space="preserve">used </w:t>
            </w:r>
            <w:r w:rsidRPr="00900DB4">
              <w:rPr>
                <w:i/>
                <w:iCs/>
              </w:rPr>
              <w:t xml:space="preserve">to locate </w:t>
            </w:r>
            <w:r w:rsidR="00782407" w:rsidRPr="00900DB4">
              <w:rPr>
                <w:i/>
                <w:iCs/>
                <w:lang w:eastAsia="zh-CN"/>
              </w:rPr>
              <w:t>the drill</w:t>
            </w:r>
            <w:r w:rsidR="00542626" w:rsidRPr="00900DB4">
              <w:rPr>
                <w:i/>
                <w:iCs/>
                <w:lang w:eastAsia="zh-CN"/>
              </w:rPr>
              <w:t xml:space="preserve"> holes</w:t>
            </w:r>
            <w:r w:rsidR="00782407" w:rsidRPr="00900DB4">
              <w:rPr>
                <w:i/>
                <w:iCs/>
                <w:lang w:eastAsia="zh-CN"/>
              </w:rPr>
              <w:t xml:space="preserve"> </w:t>
            </w:r>
            <w:r w:rsidR="00782407" w:rsidRPr="00900DB4">
              <w:rPr>
                <w:i/>
                <w:iCs/>
              </w:rPr>
              <w:t>(</w:t>
            </w:r>
            <w:r w:rsidR="00542626" w:rsidRPr="00900DB4">
              <w:rPr>
                <w:i/>
                <w:iCs/>
              </w:rPr>
              <w:t>collar</w:t>
            </w:r>
            <w:r w:rsidR="00782407" w:rsidRPr="00900DB4">
              <w:rPr>
                <w:i/>
                <w:iCs/>
              </w:rPr>
              <w:t xml:space="preserve"> and </w:t>
            </w:r>
            <w:r w:rsidR="00542626" w:rsidRPr="00900DB4">
              <w:rPr>
                <w:i/>
                <w:iCs/>
              </w:rPr>
              <w:t>down-hole surveys</w:t>
            </w:r>
            <w:r w:rsidR="00782407" w:rsidRPr="00900DB4">
              <w:rPr>
                <w:i/>
                <w:iCs/>
              </w:rPr>
              <w:t xml:space="preserve">), </w:t>
            </w:r>
            <w:r w:rsidR="00542626" w:rsidRPr="00900DB4">
              <w:rPr>
                <w:i/>
                <w:iCs/>
                <w:lang w:eastAsia="zh-CN"/>
              </w:rPr>
              <w:t>trenches</w:t>
            </w:r>
            <w:r w:rsidR="00782407" w:rsidRPr="00900DB4">
              <w:rPr>
                <w:i/>
                <w:iCs/>
              </w:rPr>
              <w:t>, mine</w:t>
            </w:r>
            <w:r w:rsidR="00782407" w:rsidRPr="00900DB4">
              <w:rPr>
                <w:i/>
                <w:iCs/>
                <w:lang w:eastAsia="zh-CN"/>
              </w:rPr>
              <w:t xml:space="preserve"> </w:t>
            </w:r>
            <w:r w:rsidR="00542626" w:rsidRPr="00900DB4">
              <w:rPr>
                <w:i/>
                <w:iCs/>
                <w:lang w:eastAsia="zh-CN"/>
              </w:rPr>
              <w:t>workings</w:t>
            </w:r>
            <w:r w:rsidR="00542626" w:rsidRPr="00900DB4">
              <w:rPr>
                <w:i/>
                <w:iCs/>
              </w:rPr>
              <w:t xml:space="preserve"> </w:t>
            </w:r>
            <w:r w:rsidR="00A15282">
              <w:rPr>
                <w:i/>
                <w:iCs/>
                <w:lang w:eastAsia="zh-CN"/>
              </w:rPr>
              <w:t>etc</w:t>
            </w:r>
            <w:r w:rsidR="00782407" w:rsidRPr="00900DB4">
              <w:rPr>
                <w:i/>
                <w:iCs/>
              </w:rPr>
              <w:t xml:space="preserve"> used </w:t>
            </w:r>
            <w:r w:rsidR="00542626" w:rsidRPr="00900DB4">
              <w:rPr>
                <w:i/>
                <w:iCs/>
              </w:rPr>
              <w:t xml:space="preserve">in </w:t>
            </w:r>
            <w:r w:rsidR="00782407" w:rsidRPr="00900DB4">
              <w:rPr>
                <w:i/>
                <w:iCs/>
                <w:lang w:eastAsia="zh-CN"/>
              </w:rPr>
              <w:t>the</w:t>
            </w:r>
            <w:r w:rsidR="00782407" w:rsidRPr="00900DB4">
              <w:rPr>
                <w:i/>
                <w:iCs/>
              </w:rPr>
              <w:t xml:space="preserve"> </w:t>
            </w:r>
            <w:r w:rsidR="00542626" w:rsidRPr="00900DB4">
              <w:rPr>
                <w:i/>
                <w:iCs/>
              </w:rPr>
              <w:t>M</w:t>
            </w:r>
            <w:r w:rsidR="00782407" w:rsidRPr="00900DB4">
              <w:rPr>
                <w:i/>
                <w:iCs/>
              </w:rPr>
              <w:t xml:space="preserve">ineral </w:t>
            </w:r>
            <w:r w:rsidR="00542626" w:rsidRPr="00900DB4">
              <w:rPr>
                <w:i/>
                <w:iCs/>
              </w:rPr>
              <w:t>R</w:t>
            </w:r>
            <w:r w:rsidR="00782407" w:rsidRPr="00900DB4">
              <w:rPr>
                <w:i/>
                <w:iCs/>
              </w:rPr>
              <w:t>esources</w:t>
            </w:r>
            <w:r w:rsidR="00542626" w:rsidRPr="00900DB4">
              <w:rPr>
                <w:i/>
                <w:iCs/>
              </w:rPr>
              <w:t xml:space="preserve"> estimation</w:t>
            </w:r>
            <w:r w:rsidR="00782407" w:rsidRPr="00900DB4">
              <w:rPr>
                <w:i/>
                <w:iCs/>
                <w:lang w:eastAsia="zh-CN"/>
              </w:rPr>
              <w:t>.</w:t>
            </w:r>
          </w:p>
          <w:p w14:paraId="29B0AC43" w14:textId="77777777" w:rsidR="00782407" w:rsidRPr="00900DB4" w:rsidRDefault="00782407">
            <w:pPr>
              <w:numPr>
                <w:ilvl w:val="0"/>
                <w:numId w:val="8"/>
              </w:numPr>
              <w:tabs>
                <w:tab w:val="left" w:pos="6"/>
                <w:tab w:val="left" w:pos="358"/>
              </w:tabs>
              <w:spacing w:before="60" w:line="243" w:lineRule="auto"/>
              <w:ind w:left="358" w:right="-34" w:hanging="284"/>
              <w:jc w:val="both"/>
              <w:rPr>
                <w:rFonts w:eastAsia="Times New Roman"/>
                <w:i/>
                <w:iCs/>
                <w:w w:val="90"/>
              </w:rPr>
            </w:pPr>
            <w:r w:rsidRPr="00900DB4">
              <w:rPr>
                <w:rFonts w:eastAsia="Times New Roman"/>
                <w:i/>
                <w:iCs/>
                <w:w w:val="90"/>
              </w:rPr>
              <w:t xml:space="preserve">Specification of </w:t>
            </w:r>
            <w:r w:rsidRPr="00900DB4">
              <w:rPr>
                <w:i/>
                <w:iCs/>
              </w:rPr>
              <w:t>the coordinate system used</w:t>
            </w:r>
          </w:p>
          <w:p w14:paraId="79CD534A" w14:textId="77777777" w:rsidR="00782407" w:rsidRPr="00900DB4" w:rsidRDefault="00782407">
            <w:pPr>
              <w:numPr>
                <w:ilvl w:val="0"/>
                <w:numId w:val="8"/>
              </w:numPr>
              <w:tabs>
                <w:tab w:val="left" w:pos="6"/>
                <w:tab w:val="left" w:pos="358"/>
              </w:tabs>
              <w:spacing w:before="60" w:line="243" w:lineRule="auto"/>
              <w:ind w:left="358" w:right="-34" w:hanging="284"/>
              <w:jc w:val="both"/>
              <w:rPr>
                <w:rFonts w:eastAsia="Times New Roman"/>
                <w:i/>
                <w:iCs/>
                <w:lang w:eastAsia="zh-CN"/>
              </w:rPr>
            </w:pPr>
            <w:r w:rsidRPr="00900DB4">
              <w:rPr>
                <w:i/>
                <w:iCs/>
                <w:w w:val="90"/>
                <w:lang w:eastAsia="zh-CN"/>
              </w:rPr>
              <w:t>Q</w:t>
            </w:r>
            <w:r w:rsidRPr="00900DB4">
              <w:rPr>
                <w:rFonts w:eastAsia="Times New Roman"/>
                <w:i/>
                <w:iCs/>
                <w:w w:val="90"/>
              </w:rPr>
              <w:t xml:space="preserve">uality and </w:t>
            </w:r>
            <w:r w:rsidR="00542626" w:rsidRPr="00900DB4">
              <w:rPr>
                <w:i/>
                <w:iCs/>
                <w:w w:val="90"/>
                <w:lang w:eastAsia="zh-CN"/>
              </w:rPr>
              <w:t>adequacy</w:t>
            </w:r>
            <w:r w:rsidR="00542626" w:rsidRPr="00900DB4">
              <w:rPr>
                <w:rFonts w:eastAsia="Times New Roman"/>
                <w:i/>
                <w:iCs/>
                <w:w w:val="90"/>
              </w:rPr>
              <w:t xml:space="preserve"> </w:t>
            </w:r>
            <w:r w:rsidRPr="00900DB4">
              <w:rPr>
                <w:rFonts w:eastAsia="Times New Roman"/>
                <w:i/>
                <w:iCs/>
                <w:w w:val="90"/>
              </w:rPr>
              <w:t xml:space="preserve">of the topographic </w:t>
            </w:r>
            <w:r w:rsidRPr="00900DB4">
              <w:rPr>
                <w:i/>
                <w:iCs/>
                <w:w w:val="90"/>
                <w:lang w:eastAsia="zh-CN"/>
              </w:rPr>
              <w:t>survey</w:t>
            </w:r>
            <w:r w:rsidRPr="00900DB4">
              <w:rPr>
                <w:rFonts w:eastAsia="Times New Roman"/>
                <w:i/>
                <w:iCs/>
                <w:w w:val="90"/>
              </w:rPr>
              <w:t>.</w:t>
            </w:r>
          </w:p>
        </w:tc>
      </w:tr>
      <w:tr w:rsidR="00DE2C42" w:rsidRPr="00900DB4" w14:paraId="6A3D60E8" w14:textId="77777777" w:rsidTr="00E1548F">
        <w:trPr>
          <w:trHeight w:hRule="exact" w:val="1417"/>
        </w:trPr>
        <w:tc>
          <w:tcPr>
            <w:tcW w:w="1984" w:type="dxa"/>
            <w:tcBorders>
              <w:top w:val="single" w:sz="4" w:space="0" w:color="2C318C"/>
              <w:left w:val="single" w:sz="4" w:space="0" w:color="2C318C"/>
              <w:bottom w:val="single" w:sz="4" w:space="0" w:color="2C318C"/>
              <w:right w:val="single" w:sz="4" w:space="0" w:color="2C318C"/>
            </w:tcBorders>
            <w:vAlign w:val="center"/>
          </w:tcPr>
          <w:p w14:paraId="2919E1F3" w14:textId="77777777" w:rsidR="00782407" w:rsidRPr="00900DB4" w:rsidRDefault="00782407" w:rsidP="00E1548F">
            <w:pPr>
              <w:spacing w:before="22" w:line="243" w:lineRule="auto"/>
              <w:ind w:left="75" w:right="29"/>
              <w:rPr>
                <w:rFonts w:eastAsia="Times New Roman"/>
                <w:i/>
                <w:iCs/>
                <w:lang w:val="en-AU"/>
              </w:rPr>
            </w:pPr>
            <w:r w:rsidRPr="00900DB4">
              <w:rPr>
                <w:rFonts w:eastAsia="Times New Roman"/>
                <w:i/>
                <w:iCs/>
                <w:spacing w:val="-2"/>
                <w:w w:val="90"/>
              </w:rPr>
              <w:t>D</w:t>
            </w:r>
            <w:r w:rsidRPr="00900DB4">
              <w:rPr>
                <w:rFonts w:eastAsia="Times New Roman"/>
                <w:i/>
                <w:iCs/>
                <w:w w:val="90"/>
              </w:rPr>
              <w:t>ata</w:t>
            </w:r>
            <w:r w:rsidRPr="00900DB4">
              <w:rPr>
                <w:rFonts w:eastAsia="Times New Roman"/>
                <w:i/>
                <w:iCs/>
                <w:spacing w:val="-8"/>
                <w:w w:val="90"/>
              </w:rPr>
              <w:t xml:space="preserve"> </w:t>
            </w:r>
            <w:r w:rsidRPr="00900DB4">
              <w:rPr>
                <w:rFonts w:eastAsia="Times New Roman"/>
                <w:i/>
                <w:iCs/>
                <w:w w:val="90"/>
              </w:rPr>
              <w:t>spacing</w:t>
            </w:r>
            <w:r w:rsidRPr="00900DB4">
              <w:rPr>
                <w:rFonts w:eastAsia="Times New Roman"/>
                <w:i/>
                <w:iCs/>
                <w:w w:val="85"/>
              </w:rPr>
              <w:t xml:space="preserve"> </w:t>
            </w:r>
            <w:r w:rsidRPr="00900DB4">
              <w:rPr>
                <w:rFonts w:eastAsia="Times New Roman"/>
                <w:i/>
                <w:iCs/>
                <w:w w:val="90"/>
              </w:rPr>
              <w:t>and  distribution</w:t>
            </w:r>
          </w:p>
        </w:tc>
        <w:tc>
          <w:tcPr>
            <w:tcW w:w="12191" w:type="dxa"/>
            <w:tcBorders>
              <w:top w:val="single" w:sz="4" w:space="0" w:color="2C318C"/>
              <w:left w:val="single" w:sz="4" w:space="0" w:color="2C318C"/>
              <w:bottom w:val="single" w:sz="4" w:space="0" w:color="2C318C"/>
              <w:right w:val="single" w:sz="4" w:space="0" w:color="2C318C"/>
            </w:tcBorders>
          </w:tcPr>
          <w:p w14:paraId="60FDE95D" w14:textId="77777777" w:rsidR="00782407" w:rsidRPr="00900DB4" w:rsidRDefault="00782407">
            <w:pPr>
              <w:numPr>
                <w:ilvl w:val="0"/>
                <w:numId w:val="8"/>
              </w:numPr>
              <w:tabs>
                <w:tab w:val="left" w:pos="6"/>
                <w:tab w:val="left" w:pos="358"/>
              </w:tabs>
              <w:spacing w:before="60" w:line="243" w:lineRule="auto"/>
              <w:ind w:left="358" w:right="-34" w:hanging="284"/>
              <w:jc w:val="both"/>
              <w:rPr>
                <w:rFonts w:eastAsia="Times New Roman"/>
                <w:i/>
                <w:iCs/>
                <w:w w:val="90"/>
              </w:rPr>
            </w:pPr>
            <w:r w:rsidRPr="00900DB4">
              <w:rPr>
                <w:rFonts w:eastAsia="Times New Roman"/>
                <w:i/>
                <w:iCs/>
                <w:w w:val="90"/>
              </w:rPr>
              <w:t xml:space="preserve">Data spacing for reporting on </w:t>
            </w:r>
            <w:r w:rsidR="00165F45" w:rsidRPr="00900DB4">
              <w:rPr>
                <w:rFonts w:eastAsia="Times New Roman"/>
                <w:i/>
                <w:iCs/>
                <w:w w:val="90"/>
              </w:rPr>
              <w:t>E</w:t>
            </w:r>
            <w:r w:rsidRPr="00900DB4">
              <w:rPr>
                <w:rFonts w:eastAsia="Times New Roman"/>
                <w:i/>
                <w:iCs/>
                <w:w w:val="90"/>
              </w:rPr>
              <w:t xml:space="preserve">xploration </w:t>
            </w:r>
            <w:r w:rsidR="00165F45" w:rsidRPr="00900DB4">
              <w:rPr>
                <w:rFonts w:eastAsia="Times New Roman"/>
                <w:i/>
                <w:iCs/>
                <w:w w:val="90"/>
              </w:rPr>
              <w:t>R</w:t>
            </w:r>
            <w:r w:rsidRPr="00900DB4">
              <w:rPr>
                <w:rFonts w:eastAsia="Times New Roman"/>
                <w:i/>
                <w:iCs/>
                <w:w w:val="90"/>
              </w:rPr>
              <w:t>esults.</w:t>
            </w:r>
          </w:p>
          <w:p w14:paraId="07EE7692" w14:textId="77777777" w:rsidR="00782407" w:rsidRPr="00900DB4" w:rsidRDefault="00782407">
            <w:pPr>
              <w:numPr>
                <w:ilvl w:val="0"/>
                <w:numId w:val="8"/>
              </w:numPr>
              <w:tabs>
                <w:tab w:val="left" w:pos="6"/>
                <w:tab w:val="left" w:pos="358"/>
              </w:tabs>
              <w:spacing w:before="60" w:line="243" w:lineRule="auto"/>
              <w:ind w:left="358" w:right="-34" w:hanging="284"/>
              <w:jc w:val="both"/>
              <w:rPr>
                <w:rFonts w:eastAsia="Times New Roman"/>
                <w:i/>
                <w:iCs/>
                <w:w w:val="90"/>
              </w:rPr>
            </w:pPr>
            <w:r w:rsidRPr="00900DB4">
              <w:rPr>
                <w:rFonts w:eastAsia="Times New Roman"/>
                <w:i/>
                <w:iCs/>
                <w:w w:val="90"/>
              </w:rPr>
              <w:t xml:space="preserve">Whether the data spacing and distribution are sufficient </w:t>
            </w:r>
            <w:r w:rsidR="00165F45" w:rsidRPr="00900DB4">
              <w:rPr>
                <w:rFonts w:eastAsia="Times New Roman"/>
                <w:i/>
                <w:iCs/>
                <w:w w:val="90"/>
              </w:rPr>
              <w:t>to appropriately</w:t>
            </w:r>
            <w:r w:rsidRPr="00900DB4">
              <w:rPr>
                <w:rFonts w:eastAsia="Times New Roman"/>
                <w:i/>
                <w:iCs/>
                <w:w w:val="90"/>
              </w:rPr>
              <w:t xml:space="preserve"> </w:t>
            </w:r>
            <w:r w:rsidR="00165F45" w:rsidRPr="00900DB4">
              <w:rPr>
                <w:rFonts w:eastAsia="Times New Roman"/>
                <w:i/>
                <w:iCs/>
                <w:w w:val="90"/>
              </w:rPr>
              <w:t xml:space="preserve">support the degree of </w:t>
            </w:r>
            <w:r w:rsidRPr="00900DB4">
              <w:rPr>
                <w:rFonts w:eastAsia="Times New Roman"/>
                <w:i/>
                <w:iCs/>
                <w:w w:val="90"/>
              </w:rPr>
              <w:t>geological and grade continuity for the Mineral Resource</w:t>
            </w:r>
            <w:r w:rsidR="00165F45" w:rsidRPr="00900DB4">
              <w:rPr>
                <w:rFonts w:eastAsia="Times New Roman"/>
                <w:i/>
                <w:iCs/>
                <w:w w:val="90"/>
              </w:rPr>
              <w:t>s</w:t>
            </w:r>
            <w:r w:rsidRPr="00900DB4">
              <w:rPr>
                <w:rFonts w:eastAsia="Times New Roman"/>
                <w:i/>
                <w:iCs/>
                <w:w w:val="90"/>
              </w:rPr>
              <w:t xml:space="preserve"> and Mineral Reserve</w:t>
            </w:r>
            <w:r w:rsidR="00165F45" w:rsidRPr="00900DB4">
              <w:rPr>
                <w:rFonts w:eastAsia="Times New Roman"/>
                <w:i/>
                <w:iCs/>
                <w:w w:val="90"/>
              </w:rPr>
              <w:t>s</w:t>
            </w:r>
            <w:r w:rsidRPr="00900DB4">
              <w:rPr>
                <w:rFonts w:eastAsia="Times New Roman"/>
                <w:i/>
                <w:iCs/>
                <w:w w:val="90"/>
              </w:rPr>
              <w:t xml:space="preserve"> </w:t>
            </w:r>
            <w:r w:rsidR="00165F45" w:rsidRPr="00900DB4">
              <w:rPr>
                <w:i/>
                <w:iCs/>
                <w:w w:val="90"/>
                <w:lang w:eastAsia="zh-CN"/>
              </w:rPr>
              <w:t xml:space="preserve">estimation </w:t>
            </w:r>
            <w:r w:rsidRPr="00900DB4">
              <w:rPr>
                <w:rFonts w:eastAsia="Times New Roman"/>
                <w:i/>
                <w:iCs/>
                <w:w w:val="90"/>
              </w:rPr>
              <w:t>and classifications.</w:t>
            </w:r>
          </w:p>
          <w:p w14:paraId="62477416" w14:textId="77777777" w:rsidR="00782407" w:rsidRPr="00900DB4" w:rsidRDefault="00165F45">
            <w:pPr>
              <w:numPr>
                <w:ilvl w:val="0"/>
                <w:numId w:val="8"/>
              </w:numPr>
              <w:tabs>
                <w:tab w:val="left" w:pos="6"/>
                <w:tab w:val="left" w:pos="358"/>
              </w:tabs>
              <w:spacing w:before="60" w:line="243" w:lineRule="auto"/>
              <w:ind w:left="358" w:right="-34" w:hanging="284"/>
              <w:jc w:val="both"/>
              <w:rPr>
                <w:rFonts w:eastAsia="Times New Roman"/>
                <w:i/>
                <w:iCs/>
                <w:lang w:eastAsia="zh-CN"/>
              </w:rPr>
            </w:pPr>
            <w:r w:rsidRPr="00900DB4">
              <w:rPr>
                <w:i/>
                <w:iCs/>
                <w:w w:val="90"/>
                <w:lang w:eastAsia="zh-CN"/>
              </w:rPr>
              <w:t>Whether s</w:t>
            </w:r>
            <w:r w:rsidR="00782407" w:rsidRPr="00900DB4">
              <w:rPr>
                <w:rFonts w:eastAsia="Times New Roman"/>
                <w:i/>
                <w:iCs/>
                <w:w w:val="90"/>
              </w:rPr>
              <w:t>ample compositing</w:t>
            </w:r>
            <w:r w:rsidRPr="00900DB4">
              <w:rPr>
                <w:rFonts w:eastAsia="Times New Roman"/>
                <w:i/>
                <w:iCs/>
                <w:w w:val="90"/>
              </w:rPr>
              <w:t xml:space="preserve"> has been</w:t>
            </w:r>
            <w:r w:rsidR="00782407" w:rsidRPr="00900DB4">
              <w:rPr>
                <w:rFonts w:eastAsia="Times New Roman"/>
                <w:i/>
                <w:iCs/>
                <w:w w:val="90"/>
              </w:rPr>
              <w:t xml:space="preserve"> applied.</w:t>
            </w:r>
          </w:p>
        </w:tc>
      </w:tr>
      <w:tr w:rsidR="00DE2C42" w:rsidRPr="00900DB4" w14:paraId="1BB5663F" w14:textId="77777777" w:rsidTr="00E1548F">
        <w:trPr>
          <w:trHeight w:hRule="exact" w:val="1304"/>
        </w:trPr>
        <w:tc>
          <w:tcPr>
            <w:tcW w:w="1984" w:type="dxa"/>
            <w:tcBorders>
              <w:top w:val="single" w:sz="4" w:space="0" w:color="2C318C"/>
              <w:left w:val="single" w:sz="4" w:space="0" w:color="2C318C"/>
              <w:bottom w:val="single" w:sz="4" w:space="0" w:color="2C318C"/>
              <w:right w:val="single" w:sz="4" w:space="0" w:color="2C318C"/>
            </w:tcBorders>
            <w:vAlign w:val="center"/>
          </w:tcPr>
          <w:p w14:paraId="4FBB9A38" w14:textId="77777777" w:rsidR="00782407" w:rsidRPr="00900DB4" w:rsidRDefault="00165F45" w:rsidP="00E1548F">
            <w:pPr>
              <w:spacing w:before="22" w:line="243" w:lineRule="auto"/>
              <w:ind w:left="75" w:right="29"/>
              <w:rPr>
                <w:i/>
                <w:iCs/>
                <w:lang w:eastAsia="zh-CN"/>
              </w:rPr>
            </w:pPr>
            <w:r w:rsidRPr="00900DB4">
              <w:rPr>
                <w:i/>
                <w:iCs/>
                <w:spacing w:val="-2"/>
                <w:w w:val="90"/>
                <w:lang w:eastAsia="zh-CN"/>
              </w:rPr>
              <w:lastRenderedPageBreak/>
              <w:t>O</w:t>
            </w:r>
            <w:r w:rsidR="00782407" w:rsidRPr="00900DB4">
              <w:rPr>
                <w:rFonts w:eastAsia="Times New Roman"/>
                <w:i/>
                <w:iCs/>
                <w:w w:val="90"/>
              </w:rPr>
              <w:t>rientation</w:t>
            </w:r>
            <w:r w:rsidRPr="00900DB4">
              <w:rPr>
                <w:rFonts w:eastAsia="Times New Roman"/>
                <w:i/>
                <w:iCs/>
                <w:w w:val="90"/>
              </w:rPr>
              <w:t xml:space="preserve"> of data</w:t>
            </w:r>
            <w:r w:rsidR="00782407" w:rsidRPr="00900DB4">
              <w:rPr>
                <w:rFonts w:eastAsia="Times New Roman"/>
                <w:i/>
                <w:iCs/>
                <w:spacing w:val="18"/>
                <w:w w:val="90"/>
              </w:rPr>
              <w:t xml:space="preserve"> </w:t>
            </w:r>
            <w:r w:rsidR="00782407" w:rsidRPr="00900DB4">
              <w:rPr>
                <w:i/>
                <w:iCs/>
                <w:spacing w:val="18"/>
                <w:w w:val="90"/>
                <w:lang w:eastAsia="zh-CN"/>
              </w:rPr>
              <w:t>in relati</w:t>
            </w:r>
            <w:r w:rsidRPr="00900DB4">
              <w:rPr>
                <w:i/>
                <w:iCs/>
                <w:spacing w:val="18"/>
                <w:w w:val="90"/>
                <w:lang w:eastAsia="zh-CN"/>
              </w:rPr>
              <w:t>on</w:t>
            </w:r>
            <w:r w:rsidR="00782407" w:rsidRPr="00900DB4">
              <w:rPr>
                <w:i/>
                <w:iCs/>
                <w:spacing w:val="18"/>
                <w:w w:val="90"/>
                <w:lang w:eastAsia="zh-CN"/>
              </w:rPr>
              <w:t xml:space="preserve"> to </w:t>
            </w:r>
            <w:r w:rsidR="00782407" w:rsidRPr="00900DB4">
              <w:rPr>
                <w:rFonts w:eastAsia="Times New Roman"/>
                <w:i/>
                <w:iCs/>
                <w:w w:val="85"/>
              </w:rPr>
              <w:t>geological</w:t>
            </w:r>
            <w:r w:rsidR="00782407" w:rsidRPr="00900DB4">
              <w:rPr>
                <w:rFonts w:eastAsia="Times New Roman"/>
                <w:i/>
                <w:iCs/>
                <w:w w:val="82"/>
              </w:rPr>
              <w:t xml:space="preserve"> </w:t>
            </w:r>
            <w:r w:rsidR="00782407" w:rsidRPr="00900DB4">
              <w:rPr>
                <w:rFonts w:eastAsia="Times New Roman"/>
                <w:i/>
                <w:iCs/>
                <w:w w:val="90"/>
              </w:rPr>
              <w:t>st</w:t>
            </w:r>
            <w:r w:rsidR="00782407" w:rsidRPr="00900DB4">
              <w:rPr>
                <w:rFonts w:eastAsia="Times New Roman"/>
                <w:i/>
                <w:iCs/>
                <w:spacing w:val="1"/>
                <w:w w:val="90"/>
              </w:rPr>
              <w:t>r</w:t>
            </w:r>
            <w:r w:rsidR="00782407" w:rsidRPr="00900DB4">
              <w:rPr>
                <w:rFonts w:eastAsia="Times New Roman"/>
                <w:i/>
                <w:iCs/>
                <w:w w:val="90"/>
              </w:rPr>
              <w:t>uctu</w:t>
            </w:r>
            <w:r w:rsidR="00782407" w:rsidRPr="00900DB4">
              <w:rPr>
                <w:rFonts w:eastAsia="Times New Roman"/>
                <w:i/>
                <w:iCs/>
                <w:spacing w:val="-5"/>
                <w:w w:val="90"/>
              </w:rPr>
              <w:t>r</w:t>
            </w:r>
            <w:r w:rsidR="00782407" w:rsidRPr="00900DB4">
              <w:rPr>
                <w:rFonts w:eastAsia="Times New Roman"/>
                <w:i/>
                <w:iCs/>
                <w:w w:val="90"/>
              </w:rPr>
              <w:t>e</w:t>
            </w:r>
            <w:r w:rsidRPr="00900DB4">
              <w:rPr>
                <w:rFonts w:eastAsia="Times New Roman"/>
                <w:i/>
                <w:iCs/>
                <w:w w:val="90"/>
              </w:rPr>
              <w:t>s</w:t>
            </w:r>
          </w:p>
        </w:tc>
        <w:tc>
          <w:tcPr>
            <w:tcW w:w="12191" w:type="dxa"/>
            <w:tcBorders>
              <w:top w:val="single" w:sz="4" w:space="0" w:color="2C318C"/>
              <w:left w:val="single" w:sz="4" w:space="0" w:color="2C318C"/>
              <w:bottom w:val="single" w:sz="4" w:space="0" w:color="2C318C"/>
              <w:right w:val="single" w:sz="4" w:space="0" w:color="2C318C"/>
            </w:tcBorders>
          </w:tcPr>
          <w:p w14:paraId="6B182C6F" w14:textId="77777777" w:rsidR="00782407" w:rsidRPr="00900DB4" w:rsidRDefault="00782407">
            <w:pPr>
              <w:numPr>
                <w:ilvl w:val="0"/>
                <w:numId w:val="8"/>
              </w:numPr>
              <w:tabs>
                <w:tab w:val="left" w:pos="6"/>
                <w:tab w:val="left" w:pos="358"/>
              </w:tabs>
              <w:spacing w:before="60" w:line="243" w:lineRule="auto"/>
              <w:ind w:left="358" w:right="-34" w:hanging="284"/>
              <w:jc w:val="both"/>
              <w:rPr>
                <w:rFonts w:eastAsia="Times New Roman"/>
                <w:i/>
                <w:iCs/>
                <w:w w:val="90"/>
              </w:rPr>
            </w:pPr>
            <w:r w:rsidRPr="00900DB4">
              <w:rPr>
                <w:i/>
                <w:iCs/>
                <w:w w:val="90"/>
                <w:lang w:eastAsia="zh-CN"/>
              </w:rPr>
              <w:t xml:space="preserve">In </w:t>
            </w:r>
            <w:r w:rsidR="00165F45" w:rsidRPr="00900DB4">
              <w:rPr>
                <w:i/>
                <w:iCs/>
                <w:w w:val="90"/>
                <w:lang w:eastAsia="zh-CN"/>
              </w:rPr>
              <w:t>regards to</w:t>
            </w:r>
            <w:r w:rsidRPr="00900DB4">
              <w:rPr>
                <w:i/>
                <w:iCs/>
                <w:w w:val="90"/>
                <w:lang w:eastAsia="zh-CN"/>
              </w:rPr>
              <w:t xml:space="preserve"> the type of the deposit, whether the orientation</w:t>
            </w:r>
            <w:r w:rsidR="00165F45" w:rsidRPr="00900DB4">
              <w:rPr>
                <w:i/>
                <w:iCs/>
                <w:w w:val="90"/>
                <w:lang w:eastAsia="zh-CN"/>
              </w:rPr>
              <w:t xml:space="preserve"> of sampling achieves unbiased sampling of possible structures</w:t>
            </w:r>
            <w:r w:rsidRPr="00900DB4">
              <w:rPr>
                <w:i/>
                <w:iCs/>
                <w:w w:val="90"/>
                <w:lang w:eastAsia="zh-CN"/>
              </w:rPr>
              <w:t xml:space="preserve"> </w:t>
            </w:r>
            <w:r w:rsidR="00165F45" w:rsidRPr="00900DB4">
              <w:rPr>
                <w:i/>
                <w:iCs/>
                <w:w w:val="90"/>
                <w:lang w:eastAsia="zh-CN"/>
              </w:rPr>
              <w:t>and the extent to which this is known</w:t>
            </w:r>
            <w:r w:rsidRPr="00900DB4">
              <w:rPr>
                <w:i/>
                <w:iCs/>
                <w:w w:val="90"/>
                <w:lang w:eastAsia="zh-CN"/>
              </w:rPr>
              <w:t>.</w:t>
            </w:r>
          </w:p>
          <w:p w14:paraId="196D9337" w14:textId="77777777" w:rsidR="00782407" w:rsidRPr="00900DB4" w:rsidRDefault="00165F45">
            <w:pPr>
              <w:numPr>
                <w:ilvl w:val="0"/>
                <w:numId w:val="8"/>
              </w:numPr>
              <w:tabs>
                <w:tab w:val="left" w:pos="6"/>
                <w:tab w:val="left" w:pos="358"/>
              </w:tabs>
              <w:spacing w:before="60" w:line="243" w:lineRule="auto"/>
              <w:ind w:left="358" w:right="-34" w:hanging="284"/>
              <w:jc w:val="both"/>
              <w:rPr>
                <w:rFonts w:eastAsia="Times New Roman"/>
                <w:i/>
                <w:iCs/>
                <w:w w:val="90"/>
              </w:rPr>
            </w:pPr>
            <w:r w:rsidRPr="00900DB4">
              <w:rPr>
                <w:rFonts w:eastAsia="Times New Roman"/>
                <w:i/>
                <w:iCs/>
                <w:w w:val="90"/>
              </w:rPr>
              <w:t>If t</w:t>
            </w:r>
            <w:r w:rsidR="00782407" w:rsidRPr="00900DB4">
              <w:rPr>
                <w:rFonts w:eastAsia="Times New Roman"/>
                <w:i/>
                <w:iCs/>
                <w:w w:val="90"/>
              </w:rPr>
              <w:t>he relationship between the drilling orientation and the orientation of key minerali</w:t>
            </w:r>
            <w:r w:rsidRPr="00900DB4">
              <w:rPr>
                <w:rFonts w:eastAsia="Times New Roman"/>
                <w:i/>
                <w:iCs/>
                <w:w w:val="90"/>
              </w:rPr>
              <w:t>s</w:t>
            </w:r>
            <w:r w:rsidR="00782407" w:rsidRPr="00900DB4">
              <w:rPr>
                <w:rFonts w:eastAsia="Times New Roman"/>
                <w:i/>
                <w:iCs/>
                <w:w w:val="90"/>
              </w:rPr>
              <w:t xml:space="preserve">ed structures is </w:t>
            </w:r>
            <w:r w:rsidR="00782407" w:rsidRPr="00900DB4">
              <w:rPr>
                <w:i/>
                <w:iCs/>
                <w:w w:val="90"/>
                <w:lang w:eastAsia="zh-CN"/>
              </w:rPr>
              <w:t xml:space="preserve">generally considered to </w:t>
            </w:r>
            <w:r w:rsidR="0052689B" w:rsidRPr="00900DB4">
              <w:rPr>
                <w:i/>
                <w:iCs/>
                <w:w w:val="90"/>
                <w:lang w:eastAsia="zh-CN"/>
              </w:rPr>
              <w:t>have introduced</w:t>
            </w:r>
            <w:r w:rsidR="00782407" w:rsidRPr="00900DB4">
              <w:rPr>
                <w:i/>
                <w:iCs/>
                <w:w w:val="90"/>
                <w:lang w:eastAsia="zh-CN"/>
              </w:rPr>
              <w:t xml:space="preserve"> a sampling </w:t>
            </w:r>
            <w:r w:rsidR="0052689B" w:rsidRPr="00900DB4">
              <w:rPr>
                <w:i/>
                <w:iCs/>
                <w:w w:val="90"/>
                <w:lang w:eastAsia="zh-CN"/>
              </w:rPr>
              <w:t>bias</w:t>
            </w:r>
            <w:r w:rsidR="00782407" w:rsidRPr="00900DB4">
              <w:rPr>
                <w:i/>
                <w:iCs/>
                <w:w w:val="90"/>
                <w:lang w:eastAsia="zh-CN"/>
              </w:rPr>
              <w:t xml:space="preserve">. Thus, it should be </w:t>
            </w:r>
            <w:r w:rsidR="0052689B" w:rsidRPr="00900DB4">
              <w:rPr>
                <w:i/>
                <w:iCs/>
                <w:w w:val="90"/>
                <w:lang w:eastAsia="zh-CN"/>
              </w:rPr>
              <w:t xml:space="preserve">assessed </w:t>
            </w:r>
            <w:r w:rsidR="00782407" w:rsidRPr="00900DB4">
              <w:rPr>
                <w:i/>
                <w:iCs/>
                <w:w w:val="90"/>
                <w:lang w:eastAsia="zh-CN"/>
              </w:rPr>
              <w:t xml:space="preserve">and reported if such </w:t>
            </w:r>
            <w:r w:rsidR="0052689B" w:rsidRPr="00900DB4">
              <w:rPr>
                <w:i/>
                <w:iCs/>
                <w:w w:val="90"/>
                <w:lang w:eastAsia="zh-CN"/>
              </w:rPr>
              <w:t xml:space="preserve">bias </w:t>
            </w:r>
            <w:r w:rsidR="00782407" w:rsidRPr="00900DB4">
              <w:rPr>
                <w:i/>
                <w:iCs/>
                <w:w w:val="90"/>
                <w:lang w:eastAsia="zh-CN"/>
              </w:rPr>
              <w:t>has a substantial impact.</w:t>
            </w:r>
          </w:p>
        </w:tc>
      </w:tr>
      <w:tr w:rsidR="00DE2C42" w:rsidRPr="00900DB4" w14:paraId="511C0332" w14:textId="77777777" w:rsidTr="00D74654">
        <w:trPr>
          <w:trHeight w:hRule="exact" w:val="454"/>
        </w:trPr>
        <w:tc>
          <w:tcPr>
            <w:tcW w:w="1984" w:type="dxa"/>
            <w:tcBorders>
              <w:top w:val="single" w:sz="4" w:space="0" w:color="2C318C"/>
              <w:left w:val="single" w:sz="4" w:space="0" w:color="2C318C"/>
              <w:bottom w:val="single" w:sz="4" w:space="0" w:color="2C318C"/>
              <w:right w:val="single" w:sz="4" w:space="0" w:color="2C318C"/>
            </w:tcBorders>
            <w:vAlign w:val="center"/>
          </w:tcPr>
          <w:p w14:paraId="19203A62" w14:textId="77777777" w:rsidR="00782407" w:rsidRPr="00900DB4" w:rsidRDefault="00782407" w:rsidP="00E1548F">
            <w:pPr>
              <w:spacing w:before="22"/>
              <w:ind w:left="75" w:right="29"/>
              <w:rPr>
                <w:rFonts w:eastAsia="Times New Roman"/>
                <w:i/>
                <w:iCs/>
              </w:rPr>
            </w:pPr>
            <w:r w:rsidRPr="00900DB4">
              <w:rPr>
                <w:rFonts w:eastAsia="Times New Roman"/>
                <w:i/>
                <w:iCs/>
                <w:spacing w:val="-2"/>
                <w:w w:val="90"/>
              </w:rPr>
              <w:t>S</w:t>
            </w:r>
            <w:r w:rsidRPr="00900DB4">
              <w:rPr>
                <w:rFonts w:eastAsia="Times New Roman"/>
                <w:i/>
                <w:iCs/>
                <w:w w:val="90"/>
              </w:rPr>
              <w:t>ample</w:t>
            </w:r>
            <w:r w:rsidRPr="00900DB4">
              <w:rPr>
                <w:rFonts w:eastAsia="Times New Roman"/>
                <w:i/>
                <w:iCs/>
                <w:spacing w:val="-28"/>
                <w:w w:val="90"/>
              </w:rPr>
              <w:t xml:space="preserve"> </w:t>
            </w:r>
            <w:r w:rsidRPr="00900DB4">
              <w:rPr>
                <w:rFonts w:eastAsia="Times New Roman"/>
                <w:i/>
                <w:iCs/>
                <w:w w:val="90"/>
              </w:rPr>
              <w:t>security</w:t>
            </w:r>
          </w:p>
        </w:tc>
        <w:tc>
          <w:tcPr>
            <w:tcW w:w="12191" w:type="dxa"/>
            <w:tcBorders>
              <w:top w:val="single" w:sz="4" w:space="0" w:color="2C318C"/>
              <w:left w:val="single" w:sz="4" w:space="0" w:color="2C318C"/>
              <w:bottom w:val="single" w:sz="4" w:space="0" w:color="2C318C"/>
              <w:right w:val="single" w:sz="4" w:space="0" w:color="2C318C"/>
            </w:tcBorders>
          </w:tcPr>
          <w:p w14:paraId="046C7DA0" w14:textId="77777777" w:rsidR="00782407" w:rsidRPr="00900DB4" w:rsidRDefault="00782407">
            <w:pPr>
              <w:numPr>
                <w:ilvl w:val="0"/>
                <w:numId w:val="8"/>
              </w:numPr>
              <w:tabs>
                <w:tab w:val="left" w:pos="6"/>
                <w:tab w:val="left" w:pos="358"/>
              </w:tabs>
              <w:spacing w:before="60" w:line="243" w:lineRule="auto"/>
              <w:ind w:left="358" w:right="-34" w:hanging="284"/>
              <w:jc w:val="both"/>
              <w:rPr>
                <w:rFonts w:eastAsia="Times New Roman"/>
                <w:i/>
                <w:iCs/>
                <w:w w:val="90"/>
              </w:rPr>
            </w:pPr>
            <w:r w:rsidRPr="00900DB4">
              <w:rPr>
                <w:rFonts w:eastAsia="Times New Roman"/>
                <w:i/>
                <w:iCs/>
                <w:w w:val="90"/>
              </w:rPr>
              <w:t>The measures taken to ensure sample security.</w:t>
            </w:r>
          </w:p>
        </w:tc>
      </w:tr>
      <w:tr w:rsidR="00DE2C42" w:rsidRPr="00900DB4" w14:paraId="00E0D3DC" w14:textId="77777777" w:rsidTr="00E1548F">
        <w:trPr>
          <w:trHeight w:hRule="exact" w:val="773"/>
        </w:trPr>
        <w:tc>
          <w:tcPr>
            <w:tcW w:w="1984" w:type="dxa"/>
            <w:tcBorders>
              <w:top w:val="single" w:sz="4" w:space="0" w:color="2C318C"/>
              <w:left w:val="single" w:sz="4" w:space="0" w:color="2C318C"/>
              <w:bottom w:val="single" w:sz="4" w:space="0" w:color="2C318C"/>
              <w:right w:val="single" w:sz="4" w:space="0" w:color="2C318C"/>
            </w:tcBorders>
            <w:vAlign w:val="center"/>
          </w:tcPr>
          <w:p w14:paraId="3AB3651D" w14:textId="77777777" w:rsidR="00782407" w:rsidRPr="00900DB4" w:rsidRDefault="00782407" w:rsidP="00E1548F">
            <w:pPr>
              <w:spacing w:before="22" w:line="243" w:lineRule="auto"/>
              <w:ind w:left="39" w:right="-133"/>
              <w:rPr>
                <w:i/>
                <w:iCs/>
                <w:w w:val="85"/>
                <w:lang w:eastAsia="zh-CN"/>
              </w:rPr>
            </w:pPr>
            <w:r w:rsidRPr="00900DB4">
              <w:rPr>
                <w:rFonts w:eastAsia="Times New Roman"/>
                <w:i/>
                <w:iCs/>
                <w:w w:val="85"/>
              </w:rPr>
              <w:t>Audits</w:t>
            </w:r>
            <w:r w:rsidRPr="00900DB4">
              <w:rPr>
                <w:i/>
                <w:iCs/>
                <w:w w:val="85"/>
                <w:lang w:eastAsia="zh-CN"/>
              </w:rPr>
              <w:t xml:space="preserve"> </w:t>
            </w:r>
          </w:p>
          <w:p w14:paraId="0F3ADC1C" w14:textId="77777777" w:rsidR="00782407" w:rsidRPr="00900DB4" w:rsidRDefault="00782407" w:rsidP="00E1548F">
            <w:pPr>
              <w:spacing w:before="22" w:line="243" w:lineRule="auto"/>
              <w:ind w:left="39" w:right="-133"/>
              <w:rPr>
                <w:rFonts w:eastAsia="Times New Roman"/>
                <w:i/>
                <w:iCs/>
                <w:lang w:eastAsia="zh-CN"/>
              </w:rPr>
            </w:pPr>
            <w:r w:rsidRPr="00900DB4">
              <w:rPr>
                <w:rFonts w:eastAsia="Times New Roman"/>
                <w:i/>
                <w:iCs/>
                <w:w w:val="85"/>
              </w:rPr>
              <w:t>or</w:t>
            </w:r>
            <w:r w:rsidRPr="00900DB4">
              <w:rPr>
                <w:rFonts w:eastAsia="Times New Roman"/>
                <w:i/>
                <w:iCs/>
                <w:w w:val="84"/>
              </w:rPr>
              <w:t xml:space="preserve"> </w:t>
            </w:r>
            <w:r w:rsidRPr="00900DB4">
              <w:rPr>
                <w:rFonts w:eastAsia="Times New Roman"/>
                <w:i/>
                <w:iCs/>
                <w:spacing w:val="-5"/>
                <w:w w:val="85"/>
              </w:rPr>
              <w:t>r</w:t>
            </w:r>
            <w:r w:rsidRPr="00900DB4">
              <w:rPr>
                <w:rFonts w:eastAsia="Times New Roman"/>
                <w:i/>
                <w:iCs/>
                <w:w w:val="85"/>
              </w:rPr>
              <w:t>eviews</w:t>
            </w:r>
          </w:p>
        </w:tc>
        <w:tc>
          <w:tcPr>
            <w:tcW w:w="12191" w:type="dxa"/>
            <w:tcBorders>
              <w:top w:val="single" w:sz="4" w:space="0" w:color="2C318C"/>
              <w:left w:val="single" w:sz="4" w:space="0" w:color="2C318C"/>
              <w:bottom w:val="single" w:sz="4" w:space="0" w:color="2C318C"/>
              <w:right w:val="single" w:sz="4" w:space="0" w:color="2C318C"/>
            </w:tcBorders>
          </w:tcPr>
          <w:p w14:paraId="601AD817" w14:textId="77777777" w:rsidR="00782407" w:rsidRPr="00900DB4" w:rsidRDefault="00782407">
            <w:pPr>
              <w:numPr>
                <w:ilvl w:val="0"/>
                <w:numId w:val="8"/>
              </w:numPr>
              <w:tabs>
                <w:tab w:val="left" w:pos="6"/>
                <w:tab w:val="left" w:pos="358"/>
              </w:tabs>
              <w:spacing w:before="60" w:line="243" w:lineRule="auto"/>
              <w:ind w:left="358" w:right="-34" w:hanging="284"/>
              <w:jc w:val="both"/>
              <w:rPr>
                <w:rFonts w:eastAsia="Times New Roman"/>
                <w:i/>
                <w:iCs/>
                <w:w w:val="90"/>
              </w:rPr>
            </w:pPr>
            <w:r w:rsidRPr="00900DB4">
              <w:rPr>
                <w:rFonts w:eastAsia="Times New Roman"/>
                <w:i/>
                <w:iCs/>
                <w:w w:val="90"/>
              </w:rPr>
              <w:t xml:space="preserve">The results of audits or reviews of sampling techniques and data. </w:t>
            </w:r>
          </w:p>
        </w:tc>
      </w:tr>
    </w:tbl>
    <w:p w14:paraId="4C2C48CE" w14:textId="77777777" w:rsidR="00782407" w:rsidRPr="00900DB4" w:rsidRDefault="00782407">
      <w:pPr>
        <w:spacing w:line="200" w:lineRule="exact"/>
        <w:ind w:right="-34"/>
        <w:jc w:val="both"/>
        <w:rPr>
          <w:lang w:eastAsia="zh-CN"/>
        </w:rPr>
      </w:pPr>
    </w:p>
    <w:p w14:paraId="3771605C" w14:textId="77777777" w:rsidR="00BF1A2F" w:rsidRPr="00900DB4" w:rsidRDefault="00BF1A2F">
      <w:pPr>
        <w:autoSpaceDE w:val="0"/>
        <w:autoSpaceDN w:val="0"/>
        <w:adjustRightInd w:val="0"/>
        <w:snapToGrid w:val="0"/>
        <w:spacing w:line="320" w:lineRule="exact"/>
        <w:ind w:firstLineChars="150" w:firstLine="361"/>
        <w:jc w:val="center"/>
        <w:rPr>
          <w:b/>
          <w:sz w:val="24"/>
          <w:szCs w:val="24"/>
          <w:lang w:eastAsia="zh-CN"/>
        </w:rPr>
      </w:pPr>
      <w:bookmarkStart w:id="240" w:name="_Toc394585953"/>
      <w:bookmarkStart w:id="241" w:name="_Toc394586243"/>
    </w:p>
    <w:p w14:paraId="7F855B3F" w14:textId="77777777" w:rsidR="00BF1A2F" w:rsidRPr="00900DB4" w:rsidRDefault="00BF1A2F">
      <w:pPr>
        <w:autoSpaceDE w:val="0"/>
        <w:autoSpaceDN w:val="0"/>
        <w:adjustRightInd w:val="0"/>
        <w:snapToGrid w:val="0"/>
        <w:spacing w:line="320" w:lineRule="exact"/>
        <w:ind w:firstLineChars="150" w:firstLine="361"/>
        <w:jc w:val="center"/>
        <w:rPr>
          <w:b/>
          <w:sz w:val="24"/>
          <w:szCs w:val="24"/>
          <w:lang w:eastAsia="zh-CN"/>
        </w:rPr>
      </w:pPr>
    </w:p>
    <w:p w14:paraId="08961A7B" w14:textId="77777777" w:rsidR="00BF1A2F" w:rsidRPr="00900DB4" w:rsidRDefault="00BF1A2F">
      <w:pPr>
        <w:autoSpaceDE w:val="0"/>
        <w:autoSpaceDN w:val="0"/>
        <w:adjustRightInd w:val="0"/>
        <w:snapToGrid w:val="0"/>
        <w:spacing w:line="320" w:lineRule="exact"/>
        <w:ind w:firstLineChars="150" w:firstLine="361"/>
        <w:jc w:val="center"/>
        <w:rPr>
          <w:b/>
          <w:sz w:val="24"/>
          <w:szCs w:val="24"/>
          <w:lang w:eastAsia="zh-CN"/>
        </w:rPr>
      </w:pPr>
    </w:p>
    <w:p w14:paraId="53A20951" w14:textId="77777777" w:rsidR="00BF1A2F" w:rsidRPr="00900DB4" w:rsidRDefault="00BF1A2F">
      <w:pPr>
        <w:autoSpaceDE w:val="0"/>
        <w:autoSpaceDN w:val="0"/>
        <w:adjustRightInd w:val="0"/>
        <w:snapToGrid w:val="0"/>
        <w:spacing w:line="320" w:lineRule="exact"/>
        <w:ind w:firstLineChars="150" w:firstLine="361"/>
        <w:jc w:val="center"/>
        <w:rPr>
          <w:b/>
          <w:sz w:val="24"/>
          <w:szCs w:val="24"/>
          <w:lang w:eastAsia="zh-CN"/>
        </w:rPr>
      </w:pPr>
    </w:p>
    <w:p w14:paraId="32B572DB" w14:textId="77777777" w:rsidR="00BF1A2F" w:rsidRPr="00900DB4" w:rsidRDefault="00BF1A2F">
      <w:pPr>
        <w:autoSpaceDE w:val="0"/>
        <w:autoSpaceDN w:val="0"/>
        <w:adjustRightInd w:val="0"/>
        <w:snapToGrid w:val="0"/>
        <w:spacing w:line="320" w:lineRule="exact"/>
        <w:ind w:firstLineChars="150" w:firstLine="361"/>
        <w:jc w:val="center"/>
        <w:rPr>
          <w:b/>
          <w:sz w:val="24"/>
          <w:szCs w:val="24"/>
          <w:lang w:eastAsia="zh-CN"/>
        </w:rPr>
      </w:pPr>
    </w:p>
    <w:p w14:paraId="49120CC2" w14:textId="77777777" w:rsidR="00BF1A2F" w:rsidRPr="00900DB4" w:rsidRDefault="00BF1A2F">
      <w:pPr>
        <w:autoSpaceDE w:val="0"/>
        <w:autoSpaceDN w:val="0"/>
        <w:adjustRightInd w:val="0"/>
        <w:snapToGrid w:val="0"/>
        <w:spacing w:line="320" w:lineRule="exact"/>
        <w:ind w:firstLineChars="150" w:firstLine="361"/>
        <w:jc w:val="center"/>
        <w:rPr>
          <w:b/>
          <w:sz w:val="24"/>
          <w:szCs w:val="24"/>
          <w:lang w:eastAsia="zh-CN"/>
        </w:rPr>
      </w:pPr>
    </w:p>
    <w:p w14:paraId="577C32C5" w14:textId="77777777" w:rsidR="00BF1A2F" w:rsidRDefault="00BF1A2F">
      <w:pPr>
        <w:autoSpaceDE w:val="0"/>
        <w:autoSpaceDN w:val="0"/>
        <w:adjustRightInd w:val="0"/>
        <w:snapToGrid w:val="0"/>
        <w:spacing w:line="320" w:lineRule="exact"/>
        <w:ind w:firstLineChars="150" w:firstLine="361"/>
        <w:jc w:val="center"/>
        <w:rPr>
          <w:b/>
          <w:sz w:val="24"/>
          <w:szCs w:val="24"/>
          <w:lang w:eastAsia="zh-CN"/>
        </w:rPr>
      </w:pPr>
    </w:p>
    <w:p w14:paraId="26B73D30" w14:textId="77777777" w:rsidR="00CF520B" w:rsidRDefault="00CF520B">
      <w:pPr>
        <w:autoSpaceDE w:val="0"/>
        <w:autoSpaceDN w:val="0"/>
        <w:adjustRightInd w:val="0"/>
        <w:snapToGrid w:val="0"/>
        <w:spacing w:line="320" w:lineRule="exact"/>
        <w:ind w:firstLineChars="150" w:firstLine="361"/>
        <w:jc w:val="center"/>
        <w:rPr>
          <w:b/>
          <w:sz w:val="24"/>
          <w:szCs w:val="24"/>
          <w:lang w:eastAsia="zh-CN"/>
        </w:rPr>
      </w:pPr>
    </w:p>
    <w:p w14:paraId="62FB6C26" w14:textId="77777777" w:rsidR="00CF520B" w:rsidRDefault="00CF520B">
      <w:pPr>
        <w:autoSpaceDE w:val="0"/>
        <w:autoSpaceDN w:val="0"/>
        <w:adjustRightInd w:val="0"/>
        <w:snapToGrid w:val="0"/>
        <w:spacing w:line="320" w:lineRule="exact"/>
        <w:ind w:firstLineChars="150" w:firstLine="361"/>
        <w:jc w:val="center"/>
        <w:rPr>
          <w:b/>
          <w:sz w:val="24"/>
          <w:szCs w:val="24"/>
          <w:lang w:eastAsia="zh-CN"/>
        </w:rPr>
      </w:pPr>
    </w:p>
    <w:p w14:paraId="2F77D29F" w14:textId="77777777" w:rsidR="00CF520B" w:rsidRDefault="00CF520B">
      <w:pPr>
        <w:autoSpaceDE w:val="0"/>
        <w:autoSpaceDN w:val="0"/>
        <w:adjustRightInd w:val="0"/>
        <w:snapToGrid w:val="0"/>
        <w:spacing w:line="320" w:lineRule="exact"/>
        <w:ind w:firstLineChars="150" w:firstLine="361"/>
        <w:jc w:val="center"/>
        <w:rPr>
          <w:b/>
          <w:sz w:val="24"/>
          <w:szCs w:val="24"/>
          <w:lang w:eastAsia="zh-CN"/>
        </w:rPr>
      </w:pPr>
    </w:p>
    <w:p w14:paraId="49C642E9" w14:textId="77777777" w:rsidR="00CF520B" w:rsidRDefault="00CF520B">
      <w:pPr>
        <w:autoSpaceDE w:val="0"/>
        <w:autoSpaceDN w:val="0"/>
        <w:adjustRightInd w:val="0"/>
        <w:snapToGrid w:val="0"/>
        <w:spacing w:line="320" w:lineRule="exact"/>
        <w:ind w:firstLineChars="150" w:firstLine="361"/>
        <w:jc w:val="center"/>
        <w:rPr>
          <w:b/>
          <w:sz w:val="24"/>
          <w:szCs w:val="24"/>
          <w:lang w:eastAsia="zh-CN"/>
        </w:rPr>
      </w:pPr>
    </w:p>
    <w:p w14:paraId="1326B496" w14:textId="77777777" w:rsidR="00CF520B" w:rsidRDefault="00CF520B">
      <w:pPr>
        <w:autoSpaceDE w:val="0"/>
        <w:autoSpaceDN w:val="0"/>
        <w:adjustRightInd w:val="0"/>
        <w:snapToGrid w:val="0"/>
        <w:spacing w:line="320" w:lineRule="exact"/>
        <w:ind w:firstLineChars="150" w:firstLine="361"/>
        <w:jc w:val="center"/>
        <w:rPr>
          <w:b/>
          <w:sz w:val="24"/>
          <w:szCs w:val="24"/>
          <w:lang w:eastAsia="zh-CN"/>
        </w:rPr>
      </w:pPr>
    </w:p>
    <w:p w14:paraId="54B99800" w14:textId="77777777" w:rsidR="00CF520B" w:rsidRDefault="00CF520B">
      <w:pPr>
        <w:autoSpaceDE w:val="0"/>
        <w:autoSpaceDN w:val="0"/>
        <w:adjustRightInd w:val="0"/>
        <w:snapToGrid w:val="0"/>
        <w:spacing w:line="320" w:lineRule="exact"/>
        <w:ind w:firstLineChars="150" w:firstLine="361"/>
        <w:jc w:val="center"/>
        <w:rPr>
          <w:b/>
          <w:sz w:val="24"/>
          <w:szCs w:val="24"/>
          <w:lang w:eastAsia="zh-CN"/>
        </w:rPr>
      </w:pPr>
    </w:p>
    <w:p w14:paraId="0DAB57FE" w14:textId="77777777" w:rsidR="00CF520B" w:rsidRDefault="00CF520B">
      <w:pPr>
        <w:autoSpaceDE w:val="0"/>
        <w:autoSpaceDN w:val="0"/>
        <w:adjustRightInd w:val="0"/>
        <w:snapToGrid w:val="0"/>
        <w:spacing w:line="320" w:lineRule="exact"/>
        <w:ind w:firstLineChars="150" w:firstLine="361"/>
        <w:jc w:val="center"/>
        <w:rPr>
          <w:b/>
          <w:sz w:val="24"/>
          <w:szCs w:val="24"/>
          <w:lang w:eastAsia="zh-CN"/>
        </w:rPr>
      </w:pPr>
    </w:p>
    <w:p w14:paraId="182D6E6F" w14:textId="77777777" w:rsidR="00CF520B" w:rsidRDefault="00CF520B">
      <w:pPr>
        <w:autoSpaceDE w:val="0"/>
        <w:autoSpaceDN w:val="0"/>
        <w:adjustRightInd w:val="0"/>
        <w:snapToGrid w:val="0"/>
        <w:spacing w:line="320" w:lineRule="exact"/>
        <w:ind w:firstLineChars="150" w:firstLine="361"/>
        <w:jc w:val="center"/>
        <w:rPr>
          <w:b/>
          <w:sz w:val="24"/>
          <w:szCs w:val="24"/>
          <w:lang w:eastAsia="zh-CN"/>
        </w:rPr>
      </w:pPr>
    </w:p>
    <w:p w14:paraId="4BE24E48" w14:textId="77777777" w:rsidR="00DE2C42" w:rsidRPr="00900DB4" w:rsidRDefault="00DE2C42">
      <w:pPr>
        <w:autoSpaceDE w:val="0"/>
        <w:autoSpaceDN w:val="0"/>
        <w:adjustRightInd w:val="0"/>
        <w:snapToGrid w:val="0"/>
        <w:spacing w:line="320" w:lineRule="exact"/>
        <w:ind w:firstLineChars="150" w:firstLine="361"/>
        <w:jc w:val="center"/>
        <w:rPr>
          <w:b/>
          <w:sz w:val="24"/>
          <w:szCs w:val="24"/>
          <w:lang w:eastAsia="zh-CN"/>
        </w:rPr>
      </w:pPr>
    </w:p>
    <w:p w14:paraId="0B53A8D1" w14:textId="77777777" w:rsidR="00BF1A2F" w:rsidRPr="00900DB4" w:rsidRDefault="00BF1A2F">
      <w:pPr>
        <w:autoSpaceDE w:val="0"/>
        <w:autoSpaceDN w:val="0"/>
        <w:adjustRightInd w:val="0"/>
        <w:snapToGrid w:val="0"/>
        <w:spacing w:line="320" w:lineRule="exact"/>
        <w:ind w:firstLineChars="150" w:firstLine="361"/>
        <w:jc w:val="center"/>
        <w:rPr>
          <w:b/>
          <w:sz w:val="24"/>
          <w:szCs w:val="24"/>
          <w:lang w:eastAsia="zh-CN"/>
        </w:rPr>
      </w:pPr>
    </w:p>
    <w:p w14:paraId="734F7D0A" w14:textId="77777777" w:rsidR="00BF1A2F" w:rsidRPr="00900DB4" w:rsidRDefault="00BF1A2F">
      <w:pPr>
        <w:autoSpaceDE w:val="0"/>
        <w:autoSpaceDN w:val="0"/>
        <w:adjustRightInd w:val="0"/>
        <w:snapToGrid w:val="0"/>
        <w:spacing w:line="320" w:lineRule="exact"/>
        <w:ind w:firstLineChars="150" w:firstLine="361"/>
        <w:jc w:val="center"/>
        <w:rPr>
          <w:b/>
          <w:sz w:val="24"/>
          <w:szCs w:val="24"/>
          <w:lang w:eastAsia="zh-CN"/>
        </w:rPr>
      </w:pPr>
    </w:p>
    <w:p w14:paraId="59F1F548" w14:textId="4DFCB8EF" w:rsidR="00782407" w:rsidRPr="00900DB4" w:rsidRDefault="00782407">
      <w:pPr>
        <w:autoSpaceDE w:val="0"/>
        <w:autoSpaceDN w:val="0"/>
        <w:adjustRightInd w:val="0"/>
        <w:snapToGrid w:val="0"/>
        <w:spacing w:line="320" w:lineRule="exact"/>
        <w:ind w:firstLineChars="150" w:firstLine="361"/>
        <w:jc w:val="center"/>
        <w:rPr>
          <w:b/>
          <w:sz w:val="24"/>
          <w:szCs w:val="24"/>
          <w:lang w:eastAsia="zh-CN"/>
        </w:rPr>
      </w:pPr>
      <w:r w:rsidRPr="00900DB4">
        <w:rPr>
          <w:b/>
          <w:sz w:val="24"/>
          <w:szCs w:val="24"/>
          <w:lang w:eastAsia="zh-CN"/>
        </w:rPr>
        <w:lastRenderedPageBreak/>
        <w:t>Section 2   Reporting of Exploration Results</w:t>
      </w:r>
      <w:bookmarkEnd w:id="240"/>
      <w:bookmarkEnd w:id="241"/>
    </w:p>
    <w:p w14:paraId="325BA66C" w14:textId="42817045" w:rsidR="00782407" w:rsidRPr="00900DB4" w:rsidRDefault="00782407">
      <w:pPr>
        <w:spacing w:before="7"/>
        <w:ind w:left="16" w:right="-34"/>
        <w:jc w:val="center"/>
        <w:rPr>
          <w:lang w:eastAsia="zh-CN"/>
        </w:rPr>
      </w:pPr>
      <w:r w:rsidRPr="00900DB4">
        <w:rPr>
          <w:rFonts w:eastAsia="Arial"/>
          <w:spacing w:val="-4"/>
          <w:w w:val="95"/>
        </w:rPr>
        <w:t xml:space="preserve"> (</w:t>
      </w:r>
      <w:r w:rsidRPr="00753959">
        <w:rPr>
          <w:rFonts w:eastAsia="Arial"/>
          <w:spacing w:val="-2"/>
          <w:w w:val="95"/>
        </w:rPr>
        <w:t>C</w:t>
      </w:r>
      <w:r w:rsidRPr="00753959">
        <w:rPr>
          <w:rFonts w:eastAsia="Arial"/>
          <w:w w:val="95"/>
        </w:rPr>
        <w:t>ri</w:t>
      </w:r>
      <w:r w:rsidRPr="00753959">
        <w:rPr>
          <w:rFonts w:eastAsia="Arial"/>
          <w:spacing w:val="-2"/>
          <w:w w:val="95"/>
        </w:rPr>
        <w:t>t</w:t>
      </w:r>
      <w:r w:rsidRPr="00753959">
        <w:rPr>
          <w:rFonts w:eastAsia="Arial"/>
          <w:w w:val="95"/>
        </w:rPr>
        <w:t>eria</w:t>
      </w:r>
      <w:r w:rsidRPr="00753959">
        <w:rPr>
          <w:rFonts w:eastAsia="Arial"/>
          <w:spacing w:val="-11"/>
          <w:w w:val="95"/>
        </w:rPr>
        <w:t xml:space="preserve"> </w:t>
      </w:r>
      <w:r w:rsidRPr="00900DB4">
        <w:rPr>
          <w:rFonts w:eastAsia="Arial"/>
          <w:w w:val="95"/>
        </w:rPr>
        <w:t>lis</w:t>
      </w:r>
      <w:r w:rsidRPr="00900DB4">
        <w:rPr>
          <w:rFonts w:eastAsia="Arial"/>
          <w:spacing w:val="-2"/>
          <w:w w:val="95"/>
        </w:rPr>
        <w:t>t</w:t>
      </w:r>
      <w:r w:rsidRPr="00900DB4">
        <w:rPr>
          <w:rFonts w:eastAsia="Arial"/>
          <w:w w:val="95"/>
        </w:rPr>
        <w:t>ed</w:t>
      </w:r>
      <w:r w:rsidRPr="00900DB4">
        <w:rPr>
          <w:rFonts w:eastAsia="Arial"/>
          <w:spacing w:val="-10"/>
          <w:w w:val="95"/>
        </w:rPr>
        <w:t xml:space="preserve"> </w:t>
      </w:r>
      <w:r w:rsidRPr="00900DB4">
        <w:rPr>
          <w:rFonts w:eastAsia="Arial"/>
          <w:w w:val="95"/>
        </w:rPr>
        <w:t>in</w:t>
      </w:r>
      <w:r w:rsidRPr="00900DB4">
        <w:rPr>
          <w:rFonts w:eastAsia="Arial"/>
          <w:spacing w:val="-10"/>
          <w:w w:val="95"/>
        </w:rPr>
        <w:t xml:space="preserve"> </w:t>
      </w:r>
      <w:r w:rsidRPr="00900DB4">
        <w:rPr>
          <w:rFonts w:eastAsia="Arial"/>
          <w:w w:val="95"/>
        </w:rPr>
        <w:t>the</w:t>
      </w:r>
      <w:r w:rsidRPr="00900DB4">
        <w:rPr>
          <w:rFonts w:eastAsia="Arial"/>
          <w:spacing w:val="-11"/>
          <w:w w:val="95"/>
        </w:rPr>
        <w:t xml:space="preserve"> </w:t>
      </w:r>
      <w:r w:rsidRPr="00900DB4">
        <w:rPr>
          <w:rFonts w:eastAsia="Arial"/>
          <w:w w:val="95"/>
        </w:rPr>
        <w:t>p</w:t>
      </w:r>
      <w:r w:rsidRPr="00900DB4">
        <w:rPr>
          <w:rFonts w:eastAsia="Arial"/>
          <w:spacing w:val="-3"/>
          <w:w w:val="95"/>
        </w:rPr>
        <w:t>r</w:t>
      </w:r>
      <w:r w:rsidRPr="00900DB4">
        <w:rPr>
          <w:rFonts w:eastAsia="Arial"/>
          <w:w w:val="95"/>
        </w:rPr>
        <w:t>e</w:t>
      </w:r>
      <w:r w:rsidRPr="00900DB4">
        <w:rPr>
          <w:rFonts w:eastAsia="Arial"/>
          <w:spacing w:val="-3"/>
          <w:w w:val="95"/>
        </w:rPr>
        <w:t>c</w:t>
      </w:r>
      <w:r w:rsidRPr="00900DB4">
        <w:rPr>
          <w:rFonts w:eastAsia="Arial"/>
          <w:w w:val="95"/>
        </w:rPr>
        <w:t>eding</w:t>
      </w:r>
      <w:r w:rsidRPr="00900DB4">
        <w:rPr>
          <w:rFonts w:eastAsia="Arial"/>
          <w:spacing w:val="-10"/>
          <w:w w:val="95"/>
        </w:rPr>
        <w:t xml:space="preserve"> </w:t>
      </w:r>
      <w:r w:rsidRPr="00900DB4">
        <w:rPr>
          <w:rFonts w:eastAsia="Arial"/>
          <w:w w:val="95"/>
        </w:rPr>
        <w:t>se</w:t>
      </w:r>
      <w:r w:rsidRPr="00900DB4">
        <w:rPr>
          <w:rFonts w:eastAsia="Arial"/>
          <w:spacing w:val="2"/>
          <w:w w:val="95"/>
        </w:rPr>
        <w:t>c</w:t>
      </w:r>
      <w:r w:rsidRPr="00900DB4">
        <w:rPr>
          <w:rFonts w:eastAsia="Arial"/>
          <w:w w:val="95"/>
        </w:rPr>
        <w:t>tion</w:t>
      </w:r>
      <w:r w:rsidRPr="00900DB4">
        <w:rPr>
          <w:rFonts w:eastAsia="Arial"/>
          <w:spacing w:val="-10"/>
          <w:w w:val="95"/>
        </w:rPr>
        <w:t xml:space="preserve"> </w:t>
      </w:r>
      <w:r w:rsidRPr="00900DB4">
        <w:rPr>
          <w:rFonts w:eastAsia="Arial"/>
          <w:w w:val="95"/>
        </w:rPr>
        <w:t>also</w:t>
      </w:r>
      <w:r w:rsidRPr="00900DB4">
        <w:rPr>
          <w:rFonts w:eastAsia="Arial"/>
          <w:spacing w:val="-10"/>
          <w:w w:val="95"/>
        </w:rPr>
        <w:t xml:space="preserve"> </w:t>
      </w:r>
      <w:r w:rsidRPr="00900DB4">
        <w:rPr>
          <w:rFonts w:eastAsia="Arial"/>
          <w:w w:val="95"/>
        </w:rPr>
        <w:t>apply</w:t>
      </w:r>
      <w:r w:rsidRPr="00900DB4">
        <w:rPr>
          <w:rFonts w:eastAsia="Arial"/>
          <w:spacing w:val="-11"/>
          <w:w w:val="95"/>
        </w:rPr>
        <w:t xml:space="preserve"> </w:t>
      </w:r>
      <w:r w:rsidRPr="00900DB4">
        <w:rPr>
          <w:rFonts w:eastAsia="Arial"/>
          <w:spacing w:val="-2"/>
          <w:w w:val="95"/>
        </w:rPr>
        <w:t>t</w:t>
      </w:r>
      <w:r w:rsidRPr="00900DB4">
        <w:rPr>
          <w:rFonts w:eastAsia="Arial"/>
          <w:w w:val="95"/>
        </w:rPr>
        <w:t>o</w:t>
      </w:r>
      <w:r w:rsidRPr="00900DB4">
        <w:rPr>
          <w:rFonts w:eastAsia="Arial"/>
          <w:spacing w:val="-10"/>
          <w:w w:val="95"/>
        </w:rPr>
        <w:t xml:space="preserve"> </w:t>
      </w:r>
      <w:r w:rsidRPr="00900DB4">
        <w:rPr>
          <w:rFonts w:eastAsia="Arial"/>
          <w:w w:val="95"/>
        </w:rPr>
        <w:t>this</w:t>
      </w:r>
      <w:r w:rsidRPr="00900DB4">
        <w:rPr>
          <w:rFonts w:eastAsia="Arial"/>
          <w:spacing w:val="-10"/>
          <w:w w:val="95"/>
        </w:rPr>
        <w:t xml:space="preserve"> </w:t>
      </w:r>
      <w:r w:rsidRPr="00900DB4">
        <w:rPr>
          <w:rFonts w:eastAsia="Arial"/>
          <w:w w:val="95"/>
        </w:rPr>
        <w:t>se</w:t>
      </w:r>
      <w:r w:rsidRPr="00900DB4">
        <w:rPr>
          <w:rFonts w:eastAsia="Arial"/>
          <w:spacing w:val="2"/>
          <w:w w:val="95"/>
        </w:rPr>
        <w:t>c</w:t>
      </w:r>
      <w:r w:rsidRPr="00900DB4">
        <w:rPr>
          <w:rFonts w:eastAsia="Arial"/>
          <w:w w:val="95"/>
        </w:rPr>
        <w:t>tion.)</w:t>
      </w:r>
      <w:r w:rsidRPr="00900DB4">
        <w:rPr>
          <w:i/>
          <w:spacing w:val="-5"/>
          <w:lang w:eastAsia="zh-CN"/>
        </w:rPr>
        <w:t xml:space="preserve">                                  </w:t>
      </w:r>
    </w:p>
    <w:p w14:paraId="010C39DB" w14:textId="77777777" w:rsidR="00782407" w:rsidRPr="00900DB4" w:rsidRDefault="00782407">
      <w:pPr>
        <w:spacing w:before="7"/>
        <w:ind w:left="16" w:right="-34"/>
        <w:jc w:val="center"/>
        <w:rPr>
          <w:rFonts w:eastAsia="Arial"/>
          <w:iCs/>
          <w:w w:val="95"/>
          <w:lang w:eastAsia="zh-CN"/>
        </w:rPr>
      </w:pPr>
    </w:p>
    <w:p w14:paraId="4D143803" w14:textId="77777777" w:rsidR="00782407" w:rsidRPr="00900DB4" w:rsidRDefault="00782407">
      <w:pPr>
        <w:spacing w:before="5" w:line="90" w:lineRule="exact"/>
        <w:ind w:right="-34"/>
        <w:jc w:val="both"/>
        <w:rPr>
          <w:lang w:eastAsia="zh-CN"/>
        </w:rPr>
      </w:pPr>
    </w:p>
    <w:tbl>
      <w:tblPr>
        <w:tblW w:w="14173" w:type="dxa"/>
        <w:jc w:val="center"/>
        <w:tblLayout w:type="fixed"/>
        <w:tblCellMar>
          <w:left w:w="113" w:type="dxa"/>
          <w:right w:w="113" w:type="dxa"/>
        </w:tblCellMar>
        <w:tblLook w:val="0000" w:firstRow="0" w:lastRow="0" w:firstColumn="0" w:lastColumn="0" w:noHBand="0" w:noVBand="0"/>
      </w:tblPr>
      <w:tblGrid>
        <w:gridCol w:w="1984"/>
        <w:gridCol w:w="12189"/>
      </w:tblGrid>
      <w:tr w:rsidR="00DE2C42" w:rsidRPr="00A54981" w14:paraId="0EFFBC85" w14:textId="77777777" w:rsidTr="00E1548F">
        <w:trPr>
          <w:trHeight w:hRule="exact" w:val="567"/>
          <w:jc w:val="center"/>
        </w:trPr>
        <w:tc>
          <w:tcPr>
            <w:tcW w:w="1984" w:type="dxa"/>
            <w:tcBorders>
              <w:top w:val="single" w:sz="4" w:space="0" w:color="2C318C"/>
              <w:left w:val="single" w:sz="4" w:space="0" w:color="2C318C"/>
              <w:bottom w:val="single" w:sz="4" w:space="0" w:color="2C318C"/>
              <w:right w:val="single" w:sz="4" w:space="0" w:color="2C318C"/>
            </w:tcBorders>
            <w:shd w:val="clear" w:color="auto" w:fill="D9D9D9" w:themeFill="background1" w:themeFillShade="D9"/>
            <w:vAlign w:val="center"/>
          </w:tcPr>
          <w:p w14:paraId="1BB5A070" w14:textId="204F4D8C" w:rsidR="00782407" w:rsidRPr="00D57494" w:rsidRDefault="00C312CA" w:rsidP="00D57494">
            <w:pPr>
              <w:spacing w:before="26"/>
              <w:ind w:right="29"/>
              <w:jc w:val="center"/>
              <w:rPr>
                <w:rFonts w:eastAsia="Times New Roman"/>
                <w:b/>
                <w:bCs/>
                <w:color w:val="231F20"/>
                <w:spacing w:val="-2"/>
                <w:w w:val="90"/>
              </w:rPr>
            </w:pPr>
            <w:r w:rsidRPr="00D57494">
              <w:rPr>
                <w:rFonts w:eastAsia="Times New Roman"/>
                <w:b/>
                <w:bCs/>
                <w:color w:val="231F20"/>
                <w:spacing w:val="-2"/>
                <w:w w:val="90"/>
              </w:rPr>
              <w:t>Criteria</w:t>
            </w:r>
          </w:p>
        </w:tc>
        <w:tc>
          <w:tcPr>
            <w:tcW w:w="12189" w:type="dxa"/>
            <w:tcBorders>
              <w:top w:val="single" w:sz="4" w:space="0" w:color="2C318C"/>
              <w:left w:val="single" w:sz="4" w:space="0" w:color="2C318C"/>
              <w:bottom w:val="single" w:sz="4" w:space="0" w:color="2C318C"/>
              <w:right w:val="single" w:sz="4" w:space="0" w:color="2C318C"/>
            </w:tcBorders>
            <w:shd w:val="clear" w:color="auto" w:fill="D9D9D9" w:themeFill="background1" w:themeFillShade="D9"/>
            <w:vAlign w:val="center"/>
          </w:tcPr>
          <w:p w14:paraId="21D8A35C" w14:textId="77777777" w:rsidR="00782407" w:rsidRPr="00D57494" w:rsidRDefault="00782407" w:rsidP="00D57494">
            <w:pPr>
              <w:spacing w:before="26"/>
              <w:ind w:right="29"/>
              <w:jc w:val="center"/>
              <w:rPr>
                <w:rFonts w:eastAsia="Times New Roman"/>
                <w:b/>
                <w:bCs/>
                <w:color w:val="231F20"/>
                <w:spacing w:val="-2"/>
                <w:w w:val="90"/>
              </w:rPr>
            </w:pPr>
            <w:r w:rsidRPr="00D57494">
              <w:rPr>
                <w:rFonts w:eastAsia="Times New Roman"/>
                <w:b/>
                <w:bCs/>
                <w:color w:val="231F20"/>
                <w:spacing w:val="-2"/>
                <w:w w:val="90"/>
              </w:rPr>
              <w:t>Explanation</w:t>
            </w:r>
          </w:p>
        </w:tc>
      </w:tr>
      <w:tr w:rsidR="00DE2C42" w:rsidRPr="00A54981" w14:paraId="3A767753" w14:textId="77777777" w:rsidTr="00E1548F">
        <w:trPr>
          <w:trHeight w:hRule="exact" w:val="1644"/>
          <w:jc w:val="center"/>
        </w:trPr>
        <w:tc>
          <w:tcPr>
            <w:tcW w:w="1984" w:type="dxa"/>
            <w:tcBorders>
              <w:top w:val="single" w:sz="4" w:space="0" w:color="2C318C"/>
              <w:left w:val="single" w:sz="4" w:space="0" w:color="2C318C"/>
              <w:bottom w:val="single" w:sz="4" w:space="0" w:color="2C318C"/>
              <w:right w:val="single" w:sz="4" w:space="0" w:color="2C318C"/>
            </w:tcBorders>
            <w:vAlign w:val="center"/>
          </w:tcPr>
          <w:p w14:paraId="03EFE15C" w14:textId="77777777" w:rsidR="00782407" w:rsidRPr="00A54981" w:rsidRDefault="0052689B" w:rsidP="00E1548F">
            <w:pPr>
              <w:spacing w:before="22" w:line="243" w:lineRule="auto"/>
              <w:ind w:left="75" w:right="-34"/>
              <w:rPr>
                <w:i/>
                <w:iCs/>
                <w:w w:val="95"/>
                <w:lang w:eastAsia="zh-CN"/>
              </w:rPr>
            </w:pPr>
            <w:bookmarkStart w:id="242" w:name="_Hlk46141043"/>
            <w:r w:rsidRPr="00A54981">
              <w:rPr>
                <w:i/>
                <w:iCs/>
                <w:spacing w:val="-3"/>
                <w:w w:val="90"/>
                <w:lang w:eastAsia="zh-CN"/>
              </w:rPr>
              <w:t>Mineral concession</w:t>
            </w:r>
            <w:r w:rsidR="00782407" w:rsidRPr="00A54981">
              <w:rPr>
                <w:i/>
                <w:iCs/>
                <w:spacing w:val="-3"/>
                <w:w w:val="90"/>
                <w:lang w:eastAsia="zh-CN"/>
              </w:rPr>
              <w:t xml:space="preserve"> </w:t>
            </w:r>
            <w:r w:rsidR="00782407" w:rsidRPr="00A54981">
              <w:rPr>
                <w:rFonts w:eastAsia="Times New Roman"/>
                <w:i/>
                <w:iCs/>
                <w:w w:val="90"/>
              </w:rPr>
              <w:t>and</w:t>
            </w:r>
            <w:r w:rsidR="00782407" w:rsidRPr="00A54981">
              <w:rPr>
                <w:rFonts w:eastAsia="Times New Roman"/>
                <w:i/>
                <w:iCs/>
                <w:w w:val="94"/>
              </w:rPr>
              <w:t xml:space="preserve"> </w:t>
            </w:r>
            <w:r w:rsidR="00782407" w:rsidRPr="00A54981">
              <w:rPr>
                <w:rFonts w:eastAsia="Times New Roman"/>
                <w:i/>
                <w:iCs/>
                <w:w w:val="90"/>
              </w:rPr>
              <w:t>land</w:t>
            </w:r>
            <w:r w:rsidR="00782407" w:rsidRPr="00A54981">
              <w:rPr>
                <w:rFonts w:eastAsia="Times New Roman"/>
                <w:i/>
                <w:iCs/>
                <w:spacing w:val="20"/>
                <w:w w:val="90"/>
              </w:rPr>
              <w:t xml:space="preserve"> </w:t>
            </w:r>
            <w:r w:rsidR="00782407" w:rsidRPr="00A54981">
              <w:rPr>
                <w:rFonts w:eastAsia="Times New Roman"/>
                <w:i/>
                <w:iCs/>
                <w:w w:val="90"/>
              </w:rPr>
              <w:t>tenu</w:t>
            </w:r>
            <w:r w:rsidR="00782407" w:rsidRPr="00A54981">
              <w:rPr>
                <w:rFonts w:eastAsia="Times New Roman"/>
                <w:i/>
                <w:iCs/>
                <w:spacing w:val="-5"/>
                <w:w w:val="90"/>
              </w:rPr>
              <w:t>r</w:t>
            </w:r>
            <w:r w:rsidR="00782407" w:rsidRPr="00A54981">
              <w:rPr>
                <w:rFonts w:eastAsia="Times New Roman"/>
                <w:i/>
                <w:iCs/>
                <w:w w:val="90"/>
              </w:rPr>
              <w:t>e</w:t>
            </w:r>
            <w:r w:rsidR="00782407" w:rsidRPr="00A54981">
              <w:rPr>
                <w:rFonts w:eastAsia="Times New Roman"/>
                <w:i/>
                <w:iCs/>
                <w:w w:val="77"/>
              </w:rPr>
              <w:t xml:space="preserve"> </w:t>
            </w:r>
            <w:r w:rsidR="00782407" w:rsidRPr="00A54981">
              <w:rPr>
                <w:rFonts w:eastAsia="Times New Roman"/>
                <w:i/>
                <w:iCs/>
                <w:w w:val="90"/>
              </w:rPr>
              <w:t>status</w:t>
            </w:r>
            <w:r w:rsidR="00782407" w:rsidRPr="00A54981">
              <w:rPr>
                <w:i/>
                <w:iCs/>
                <w:w w:val="95"/>
                <w:lang w:eastAsia="zh-CN"/>
              </w:rPr>
              <w:t xml:space="preserve"> </w:t>
            </w:r>
            <w:bookmarkEnd w:id="242"/>
          </w:p>
        </w:tc>
        <w:tc>
          <w:tcPr>
            <w:tcW w:w="12189" w:type="dxa"/>
            <w:tcBorders>
              <w:top w:val="single" w:sz="4" w:space="0" w:color="2C318C"/>
              <w:left w:val="single" w:sz="4" w:space="0" w:color="2C318C"/>
              <w:bottom w:val="single" w:sz="4" w:space="0" w:color="2C318C"/>
              <w:right w:val="single" w:sz="4" w:space="0" w:color="2C318C"/>
            </w:tcBorders>
          </w:tcPr>
          <w:p w14:paraId="24A52BE3" w14:textId="77777777" w:rsidR="00782407" w:rsidRPr="00A54981" w:rsidRDefault="00782407">
            <w:pPr>
              <w:numPr>
                <w:ilvl w:val="0"/>
                <w:numId w:val="8"/>
              </w:numPr>
              <w:tabs>
                <w:tab w:val="left" w:pos="6"/>
                <w:tab w:val="left" w:pos="358"/>
              </w:tabs>
              <w:spacing w:before="60" w:line="243" w:lineRule="auto"/>
              <w:ind w:left="358" w:right="-34" w:hanging="284"/>
              <w:jc w:val="both"/>
              <w:rPr>
                <w:rFonts w:eastAsia="Times New Roman"/>
                <w:i/>
                <w:iCs/>
                <w:w w:val="90"/>
              </w:rPr>
            </w:pPr>
            <w:r w:rsidRPr="00A54981">
              <w:rPr>
                <w:rFonts w:eastAsia="Times New Roman"/>
                <w:i/>
                <w:iCs/>
                <w:w w:val="90"/>
              </w:rPr>
              <w:t xml:space="preserve">Type, reference name/number of the </w:t>
            </w:r>
            <w:r w:rsidR="0052689B" w:rsidRPr="00A54981">
              <w:rPr>
                <w:rFonts w:eastAsia="Times New Roman"/>
                <w:i/>
                <w:iCs/>
                <w:w w:val="90"/>
              </w:rPr>
              <w:t>concession</w:t>
            </w:r>
            <w:r w:rsidRPr="00A54981">
              <w:rPr>
                <w:rFonts w:eastAsia="Times New Roman"/>
                <w:i/>
                <w:iCs/>
                <w:w w:val="90"/>
              </w:rPr>
              <w:t xml:space="preserve">, the location and ownership including agreements or material issues with third parties such as joint ventures, </w:t>
            </w:r>
            <w:r w:rsidR="0052689B" w:rsidRPr="00A54981">
              <w:rPr>
                <w:rFonts w:eastAsia="Times New Roman"/>
                <w:i/>
                <w:iCs/>
                <w:w w:val="90"/>
              </w:rPr>
              <w:t xml:space="preserve">partnerships, royalties </w:t>
            </w:r>
            <w:r w:rsidRPr="00A54981">
              <w:rPr>
                <w:i/>
                <w:iCs/>
                <w:w w:val="90"/>
                <w:lang w:eastAsia="zh-CN"/>
              </w:rPr>
              <w:t>etc.</w:t>
            </w:r>
          </w:p>
          <w:p w14:paraId="6F917668" w14:textId="77777777" w:rsidR="00782407" w:rsidRPr="00A54981" w:rsidRDefault="00782407" w:rsidP="002926C5">
            <w:pPr>
              <w:numPr>
                <w:ilvl w:val="0"/>
                <w:numId w:val="8"/>
              </w:numPr>
              <w:tabs>
                <w:tab w:val="left" w:pos="6"/>
                <w:tab w:val="left" w:pos="358"/>
              </w:tabs>
              <w:spacing w:before="60" w:line="243" w:lineRule="auto"/>
              <w:ind w:left="358" w:right="-34" w:hanging="284"/>
              <w:jc w:val="both"/>
              <w:rPr>
                <w:rFonts w:eastAsia="Times New Roman"/>
                <w:i/>
                <w:iCs/>
                <w:w w:val="90"/>
              </w:rPr>
            </w:pPr>
            <w:r w:rsidRPr="00A54981">
              <w:rPr>
                <w:rFonts w:eastAsia="Times New Roman"/>
                <w:i/>
                <w:iCs/>
                <w:w w:val="90"/>
              </w:rPr>
              <w:t xml:space="preserve">Rights and interests of residents in the area, historical sites, ecological Red-line areas, environmental </w:t>
            </w:r>
            <w:r w:rsidR="0052689B" w:rsidRPr="00A54981">
              <w:rPr>
                <w:rFonts w:eastAsia="Times New Roman"/>
                <w:i/>
                <w:iCs/>
                <w:w w:val="90"/>
              </w:rPr>
              <w:t>settings</w:t>
            </w:r>
            <w:r w:rsidRPr="00A54981">
              <w:rPr>
                <w:rFonts w:eastAsia="Times New Roman"/>
                <w:i/>
                <w:iCs/>
                <w:w w:val="90"/>
              </w:rPr>
              <w:t>, etc.</w:t>
            </w:r>
          </w:p>
          <w:p w14:paraId="3A7876E8" w14:textId="77777777" w:rsidR="00782407" w:rsidRPr="00A54981" w:rsidRDefault="00633DC4">
            <w:pPr>
              <w:numPr>
                <w:ilvl w:val="0"/>
                <w:numId w:val="8"/>
              </w:numPr>
              <w:tabs>
                <w:tab w:val="left" w:pos="6"/>
                <w:tab w:val="left" w:pos="358"/>
              </w:tabs>
              <w:spacing w:before="60" w:line="243" w:lineRule="auto"/>
              <w:ind w:left="358" w:right="-34" w:hanging="284"/>
              <w:jc w:val="both"/>
              <w:rPr>
                <w:rFonts w:eastAsia="Times New Roman"/>
                <w:i/>
                <w:iCs/>
                <w:w w:val="90"/>
              </w:rPr>
            </w:pPr>
            <w:r w:rsidRPr="00A54981">
              <w:rPr>
                <w:i/>
                <w:iCs/>
                <w:w w:val="90"/>
                <w:lang w:eastAsia="zh-CN"/>
              </w:rPr>
              <w:t>T</w:t>
            </w:r>
            <w:r w:rsidR="00782407" w:rsidRPr="00A54981">
              <w:rPr>
                <w:i/>
                <w:iCs/>
                <w:w w:val="90"/>
                <w:lang w:eastAsia="zh-CN"/>
              </w:rPr>
              <w:t>he</w:t>
            </w:r>
            <w:r w:rsidR="00782407" w:rsidRPr="00A54981">
              <w:rPr>
                <w:rFonts w:eastAsia="Times New Roman"/>
                <w:i/>
                <w:iCs/>
                <w:w w:val="90"/>
              </w:rPr>
              <w:t xml:space="preserve"> security of the </w:t>
            </w:r>
            <w:r w:rsidR="0052689B" w:rsidRPr="00A54981">
              <w:rPr>
                <w:i/>
                <w:iCs/>
                <w:w w:val="90"/>
                <w:lang w:eastAsia="zh-CN"/>
              </w:rPr>
              <w:t>concession</w:t>
            </w:r>
            <w:r w:rsidRPr="00A54981">
              <w:rPr>
                <w:i/>
                <w:iCs/>
                <w:w w:val="90"/>
                <w:lang w:eastAsia="zh-CN"/>
              </w:rPr>
              <w:t xml:space="preserve"> held</w:t>
            </w:r>
            <w:r w:rsidR="00782407" w:rsidRPr="00A54981">
              <w:rPr>
                <w:i/>
                <w:iCs/>
                <w:w w:val="90"/>
                <w:lang w:eastAsia="zh-CN"/>
              </w:rPr>
              <w:t xml:space="preserve"> at the time of the preparation of the report, and </w:t>
            </w:r>
            <w:r w:rsidR="0052689B" w:rsidRPr="00A54981">
              <w:rPr>
                <w:i/>
                <w:iCs/>
                <w:w w:val="90"/>
                <w:lang w:eastAsia="zh-CN"/>
              </w:rPr>
              <w:t>any</w:t>
            </w:r>
            <w:r w:rsidR="00782407" w:rsidRPr="00A54981">
              <w:rPr>
                <w:i/>
                <w:iCs/>
                <w:w w:val="90"/>
                <w:lang w:eastAsia="zh-CN"/>
              </w:rPr>
              <w:t xml:space="preserve"> known </w:t>
            </w:r>
            <w:r w:rsidR="0052689B" w:rsidRPr="00A54981">
              <w:rPr>
                <w:i/>
                <w:iCs/>
                <w:w w:val="90"/>
                <w:lang w:eastAsia="zh-CN"/>
              </w:rPr>
              <w:t xml:space="preserve">impediments to </w:t>
            </w:r>
            <w:r w:rsidR="00782407" w:rsidRPr="00A54981">
              <w:rPr>
                <w:i/>
                <w:iCs/>
                <w:w w:val="90"/>
                <w:lang w:eastAsia="zh-CN"/>
              </w:rPr>
              <w:t>obtaining a license to operate</w:t>
            </w:r>
            <w:r w:rsidR="0052689B" w:rsidRPr="00A54981">
              <w:rPr>
                <w:i/>
                <w:iCs/>
                <w:w w:val="90"/>
                <w:lang w:eastAsia="zh-CN"/>
              </w:rPr>
              <w:t xml:space="preserve"> in the area</w:t>
            </w:r>
            <w:r w:rsidR="00782407" w:rsidRPr="00A54981">
              <w:rPr>
                <w:i/>
                <w:iCs/>
                <w:w w:val="90"/>
                <w:lang w:eastAsia="zh-CN"/>
              </w:rPr>
              <w:t>.</w:t>
            </w:r>
          </w:p>
        </w:tc>
      </w:tr>
      <w:tr w:rsidR="00DE2C42" w:rsidRPr="00A54981" w14:paraId="79EED34D" w14:textId="77777777" w:rsidTr="00E1548F">
        <w:trPr>
          <w:trHeight w:hRule="exact" w:val="704"/>
          <w:jc w:val="center"/>
        </w:trPr>
        <w:tc>
          <w:tcPr>
            <w:tcW w:w="1984" w:type="dxa"/>
            <w:tcBorders>
              <w:top w:val="single" w:sz="4" w:space="0" w:color="2C318C"/>
              <w:left w:val="single" w:sz="4" w:space="0" w:color="2C318C"/>
              <w:bottom w:val="single" w:sz="4" w:space="0" w:color="2C318C"/>
              <w:right w:val="single" w:sz="4" w:space="0" w:color="2C318C"/>
            </w:tcBorders>
            <w:vAlign w:val="center"/>
          </w:tcPr>
          <w:p w14:paraId="6DCC8B35" w14:textId="7C847B87" w:rsidR="00782407" w:rsidRPr="00A54981" w:rsidRDefault="00782407" w:rsidP="00E1548F">
            <w:pPr>
              <w:spacing w:before="22"/>
              <w:ind w:left="75" w:right="-34"/>
              <w:rPr>
                <w:rFonts w:eastAsia="Times New Roman"/>
                <w:i/>
                <w:iCs/>
                <w:spacing w:val="-6"/>
                <w:w w:val="90"/>
              </w:rPr>
            </w:pPr>
            <w:r w:rsidRPr="00A54981">
              <w:rPr>
                <w:rFonts w:eastAsia="Times New Roman"/>
                <w:i/>
                <w:iCs/>
                <w:spacing w:val="-6"/>
                <w:w w:val="85"/>
              </w:rPr>
              <w:t xml:space="preserve">Exploration </w:t>
            </w:r>
            <w:r w:rsidR="002926C5" w:rsidRPr="00A54981">
              <w:rPr>
                <w:rFonts w:eastAsia="Times New Roman"/>
                <w:i/>
                <w:iCs/>
                <w:spacing w:val="-6"/>
                <w:w w:val="85"/>
              </w:rPr>
              <w:t xml:space="preserve">done by </w:t>
            </w:r>
            <w:r w:rsidRPr="00A54981">
              <w:rPr>
                <w:rFonts w:eastAsia="Times New Roman"/>
                <w:i/>
                <w:iCs/>
                <w:spacing w:val="-6"/>
                <w:w w:val="85"/>
              </w:rPr>
              <w:t>other parties</w:t>
            </w:r>
          </w:p>
        </w:tc>
        <w:tc>
          <w:tcPr>
            <w:tcW w:w="12189" w:type="dxa"/>
            <w:tcBorders>
              <w:top w:val="single" w:sz="4" w:space="0" w:color="2C318C"/>
              <w:left w:val="single" w:sz="4" w:space="0" w:color="2C318C"/>
              <w:bottom w:val="single" w:sz="4" w:space="0" w:color="2C318C"/>
              <w:right w:val="single" w:sz="4" w:space="0" w:color="2C318C"/>
            </w:tcBorders>
          </w:tcPr>
          <w:p w14:paraId="5B056B36" w14:textId="77777777" w:rsidR="00782407" w:rsidRPr="00A54981" w:rsidRDefault="00633DC4">
            <w:pPr>
              <w:numPr>
                <w:ilvl w:val="0"/>
                <w:numId w:val="8"/>
              </w:numPr>
              <w:tabs>
                <w:tab w:val="left" w:pos="6"/>
                <w:tab w:val="left" w:pos="358"/>
              </w:tabs>
              <w:spacing w:before="60" w:line="243" w:lineRule="auto"/>
              <w:ind w:left="358" w:right="-34" w:hanging="284"/>
              <w:jc w:val="both"/>
              <w:rPr>
                <w:rFonts w:eastAsia="Times New Roman"/>
                <w:i/>
                <w:iCs/>
                <w:lang w:eastAsia="zh-CN"/>
              </w:rPr>
            </w:pPr>
            <w:r w:rsidRPr="00A54981">
              <w:rPr>
                <w:i/>
                <w:iCs/>
                <w:w w:val="90"/>
                <w:lang w:eastAsia="zh-CN"/>
              </w:rPr>
              <w:t>Acknowledgement</w:t>
            </w:r>
            <w:r w:rsidR="00782407" w:rsidRPr="00A54981">
              <w:rPr>
                <w:i/>
                <w:iCs/>
                <w:w w:val="90"/>
                <w:lang w:eastAsia="zh-CN"/>
              </w:rPr>
              <w:t xml:space="preserve"> </w:t>
            </w:r>
            <w:r w:rsidR="00782407" w:rsidRPr="00A54981">
              <w:rPr>
                <w:rFonts w:eastAsia="Times New Roman"/>
                <w:i/>
                <w:iCs/>
                <w:w w:val="90"/>
              </w:rPr>
              <w:t xml:space="preserve">and </w:t>
            </w:r>
            <w:r w:rsidRPr="00A54981">
              <w:rPr>
                <w:i/>
                <w:iCs/>
                <w:w w:val="90"/>
                <w:lang w:eastAsia="zh-CN"/>
              </w:rPr>
              <w:t xml:space="preserve">appraisal </w:t>
            </w:r>
            <w:r w:rsidR="00782407" w:rsidRPr="00A54981">
              <w:rPr>
                <w:i/>
                <w:iCs/>
                <w:w w:val="90"/>
                <w:lang w:eastAsia="zh-CN"/>
              </w:rPr>
              <w:t>on</w:t>
            </w:r>
            <w:r w:rsidR="00782407" w:rsidRPr="00A54981">
              <w:rPr>
                <w:rFonts w:eastAsia="Times New Roman"/>
                <w:i/>
                <w:iCs/>
                <w:w w:val="90"/>
              </w:rPr>
              <w:t xml:space="preserve"> </w:t>
            </w:r>
            <w:r w:rsidR="00782407" w:rsidRPr="00A54981">
              <w:rPr>
                <w:i/>
                <w:iCs/>
                <w:w w:val="90"/>
                <w:lang w:eastAsia="zh-CN"/>
              </w:rPr>
              <w:t xml:space="preserve">the </w:t>
            </w:r>
            <w:r w:rsidR="00782407" w:rsidRPr="00A54981">
              <w:rPr>
                <w:rFonts w:eastAsia="Times New Roman"/>
                <w:i/>
                <w:iCs/>
                <w:w w:val="90"/>
              </w:rPr>
              <w:t>exploration by other parties.</w:t>
            </w:r>
          </w:p>
        </w:tc>
      </w:tr>
      <w:tr w:rsidR="00DE2C42" w:rsidRPr="00A54981" w14:paraId="14759D98" w14:textId="77777777" w:rsidTr="00D74654">
        <w:trPr>
          <w:trHeight w:hRule="exact" w:val="454"/>
          <w:jc w:val="center"/>
        </w:trPr>
        <w:tc>
          <w:tcPr>
            <w:tcW w:w="1984" w:type="dxa"/>
            <w:tcBorders>
              <w:top w:val="single" w:sz="4" w:space="0" w:color="2C318C"/>
              <w:left w:val="single" w:sz="4" w:space="0" w:color="2C318C"/>
              <w:bottom w:val="single" w:sz="4" w:space="0" w:color="2C318C"/>
              <w:right w:val="single" w:sz="4" w:space="0" w:color="2C318C"/>
            </w:tcBorders>
            <w:vAlign w:val="center"/>
          </w:tcPr>
          <w:p w14:paraId="5A2D2543" w14:textId="77777777" w:rsidR="00782407" w:rsidRPr="00A54981" w:rsidRDefault="00782407" w:rsidP="00E1548F">
            <w:pPr>
              <w:spacing w:before="22"/>
              <w:ind w:left="75" w:right="-34"/>
              <w:rPr>
                <w:rFonts w:eastAsia="Times New Roman"/>
                <w:i/>
                <w:iCs/>
                <w:w w:val="85"/>
              </w:rPr>
            </w:pPr>
            <w:r w:rsidRPr="00A54981">
              <w:rPr>
                <w:rFonts w:eastAsia="Times New Roman"/>
                <w:i/>
                <w:iCs/>
                <w:spacing w:val="-6"/>
                <w:w w:val="85"/>
              </w:rPr>
              <w:t>G</w:t>
            </w:r>
            <w:r w:rsidRPr="00A54981">
              <w:rPr>
                <w:rFonts w:eastAsia="Times New Roman"/>
                <w:i/>
                <w:iCs/>
                <w:w w:val="85"/>
              </w:rPr>
              <w:t>eolo</w:t>
            </w:r>
            <w:r w:rsidRPr="00A54981">
              <w:rPr>
                <w:rFonts w:eastAsia="Times New Roman"/>
                <w:i/>
                <w:iCs/>
                <w:spacing w:val="11"/>
                <w:w w:val="85"/>
              </w:rPr>
              <w:t>g</w:t>
            </w:r>
            <w:r w:rsidRPr="00A54981">
              <w:rPr>
                <w:rFonts w:eastAsia="Times New Roman"/>
                <w:i/>
                <w:iCs/>
                <w:w w:val="85"/>
              </w:rPr>
              <w:t>y</w:t>
            </w:r>
          </w:p>
        </w:tc>
        <w:tc>
          <w:tcPr>
            <w:tcW w:w="12189" w:type="dxa"/>
            <w:tcBorders>
              <w:top w:val="single" w:sz="4" w:space="0" w:color="2C318C"/>
              <w:left w:val="single" w:sz="4" w:space="0" w:color="2C318C"/>
              <w:bottom w:val="single" w:sz="4" w:space="0" w:color="2C318C"/>
              <w:right w:val="single" w:sz="4" w:space="0" w:color="2C318C"/>
            </w:tcBorders>
          </w:tcPr>
          <w:p w14:paraId="10FB5196" w14:textId="77777777" w:rsidR="00782407" w:rsidRPr="00A54981" w:rsidRDefault="00782407">
            <w:pPr>
              <w:numPr>
                <w:ilvl w:val="0"/>
                <w:numId w:val="8"/>
              </w:numPr>
              <w:tabs>
                <w:tab w:val="left" w:pos="6"/>
                <w:tab w:val="left" w:pos="358"/>
              </w:tabs>
              <w:spacing w:before="60" w:line="243" w:lineRule="auto"/>
              <w:ind w:left="358" w:right="-34" w:hanging="284"/>
              <w:jc w:val="both"/>
              <w:rPr>
                <w:rFonts w:eastAsia="Times New Roman"/>
                <w:i/>
                <w:iCs/>
                <w:lang w:eastAsia="zh-CN"/>
              </w:rPr>
            </w:pPr>
            <w:r w:rsidRPr="00A54981">
              <w:rPr>
                <w:i/>
                <w:iCs/>
                <w:w w:val="90"/>
                <w:lang w:eastAsia="zh-CN"/>
              </w:rPr>
              <w:t>Geological background, m</w:t>
            </w:r>
            <w:r w:rsidR="005A0A53" w:rsidRPr="00A54981">
              <w:rPr>
                <w:i/>
                <w:iCs/>
                <w:w w:val="90"/>
                <w:lang w:eastAsia="zh-CN"/>
              </w:rPr>
              <w:t>ineralisation</w:t>
            </w:r>
            <w:r w:rsidRPr="00A54981">
              <w:rPr>
                <w:i/>
                <w:iCs/>
                <w:w w:val="90"/>
                <w:lang w:eastAsia="zh-CN"/>
              </w:rPr>
              <w:t xml:space="preserve"> </w:t>
            </w:r>
            <w:r w:rsidR="005A0A53" w:rsidRPr="00A54981">
              <w:rPr>
                <w:i/>
                <w:iCs/>
                <w:w w:val="90"/>
                <w:lang w:eastAsia="zh-CN"/>
              </w:rPr>
              <w:t>s</w:t>
            </w:r>
            <w:r w:rsidRPr="00A54981">
              <w:rPr>
                <w:i/>
                <w:iCs/>
                <w:w w:val="90"/>
                <w:lang w:eastAsia="zh-CN"/>
              </w:rPr>
              <w:t>t</w:t>
            </w:r>
            <w:r w:rsidR="005A0A53" w:rsidRPr="00A54981">
              <w:rPr>
                <w:i/>
                <w:iCs/>
                <w:w w:val="90"/>
                <w:lang w:eastAsia="zh-CN"/>
              </w:rPr>
              <w:t>yle</w:t>
            </w:r>
            <w:r w:rsidRPr="00A54981">
              <w:rPr>
                <w:i/>
                <w:iCs/>
                <w:w w:val="90"/>
                <w:lang w:eastAsia="zh-CN"/>
              </w:rPr>
              <w:t xml:space="preserve"> and deposit type.</w:t>
            </w:r>
          </w:p>
        </w:tc>
      </w:tr>
      <w:tr w:rsidR="00DE2C42" w:rsidRPr="00A54981" w14:paraId="4A4685B9" w14:textId="77777777" w:rsidTr="00E1548F">
        <w:trPr>
          <w:trHeight w:hRule="exact" w:val="2778"/>
          <w:jc w:val="center"/>
        </w:trPr>
        <w:tc>
          <w:tcPr>
            <w:tcW w:w="1984" w:type="dxa"/>
            <w:tcBorders>
              <w:top w:val="single" w:sz="4" w:space="0" w:color="2C318C"/>
              <w:left w:val="single" w:sz="4" w:space="0" w:color="2C318C"/>
              <w:bottom w:val="single" w:sz="4" w:space="0" w:color="2C318C"/>
              <w:right w:val="single" w:sz="4" w:space="0" w:color="2C318C"/>
            </w:tcBorders>
            <w:vAlign w:val="center"/>
          </w:tcPr>
          <w:p w14:paraId="7F2B893C" w14:textId="77777777" w:rsidR="00782407" w:rsidRPr="00A54981" w:rsidRDefault="00782407" w:rsidP="00E1548F">
            <w:pPr>
              <w:spacing w:before="22"/>
              <w:ind w:left="75" w:right="-34" w:firstLineChars="100" w:firstLine="198"/>
              <w:rPr>
                <w:rFonts w:eastAsia="Times New Roman"/>
                <w:i/>
                <w:iCs/>
                <w:w w:val="90"/>
              </w:rPr>
            </w:pPr>
            <w:r w:rsidRPr="00A54981">
              <w:rPr>
                <w:rFonts w:eastAsia="Times New Roman"/>
                <w:i/>
                <w:iCs/>
                <w:color w:val="231F20"/>
                <w:w w:val="90"/>
                <w:lang w:eastAsia="zh-CN"/>
              </w:rPr>
              <w:t>Drill hole Information</w:t>
            </w:r>
          </w:p>
        </w:tc>
        <w:tc>
          <w:tcPr>
            <w:tcW w:w="12189" w:type="dxa"/>
            <w:tcBorders>
              <w:top w:val="single" w:sz="4" w:space="0" w:color="2C318C"/>
              <w:left w:val="single" w:sz="4" w:space="0" w:color="2C318C"/>
              <w:bottom w:val="single" w:sz="4" w:space="0" w:color="2C318C"/>
              <w:right w:val="single" w:sz="4" w:space="0" w:color="2C318C"/>
            </w:tcBorders>
          </w:tcPr>
          <w:p w14:paraId="443CCBC4" w14:textId="77777777" w:rsidR="00782407" w:rsidRPr="00A54981" w:rsidRDefault="00782407">
            <w:pPr>
              <w:numPr>
                <w:ilvl w:val="0"/>
                <w:numId w:val="8"/>
              </w:numPr>
              <w:tabs>
                <w:tab w:val="left" w:pos="6"/>
                <w:tab w:val="left" w:pos="358"/>
              </w:tabs>
              <w:spacing w:before="60" w:line="243" w:lineRule="auto"/>
              <w:ind w:left="358" w:right="-34" w:hanging="284"/>
              <w:jc w:val="both"/>
              <w:rPr>
                <w:i/>
                <w:iCs/>
                <w:w w:val="90"/>
                <w:lang w:eastAsia="zh-CN"/>
              </w:rPr>
            </w:pPr>
            <w:r w:rsidRPr="00A54981">
              <w:rPr>
                <w:i/>
                <w:iCs/>
                <w:w w:val="90"/>
                <w:lang w:eastAsia="zh-CN"/>
              </w:rPr>
              <w:t xml:space="preserve">A summary of all </w:t>
            </w:r>
            <w:r w:rsidR="006046C6" w:rsidRPr="00A54981">
              <w:rPr>
                <w:i/>
                <w:iCs/>
                <w:w w:val="90"/>
                <w:lang w:eastAsia="zh-CN"/>
              </w:rPr>
              <w:t>material</w:t>
            </w:r>
            <w:r w:rsidRPr="00A54981">
              <w:rPr>
                <w:i/>
                <w:iCs/>
                <w:w w:val="90"/>
                <w:lang w:eastAsia="zh-CN"/>
              </w:rPr>
              <w:t xml:space="preserve"> information to </w:t>
            </w:r>
            <w:r w:rsidR="006046C6" w:rsidRPr="00A54981">
              <w:rPr>
                <w:i/>
                <w:iCs/>
                <w:w w:val="90"/>
                <w:lang w:eastAsia="zh-CN"/>
              </w:rPr>
              <w:t xml:space="preserve">the </w:t>
            </w:r>
            <w:r w:rsidRPr="00A54981">
              <w:rPr>
                <w:i/>
                <w:iCs/>
                <w:w w:val="90"/>
                <w:lang w:eastAsia="zh-CN"/>
              </w:rPr>
              <w:t>understand</w:t>
            </w:r>
            <w:r w:rsidR="006046C6" w:rsidRPr="00A54981">
              <w:rPr>
                <w:i/>
                <w:iCs/>
                <w:w w:val="90"/>
                <w:lang w:eastAsia="zh-CN"/>
              </w:rPr>
              <w:t>ing</w:t>
            </w:r>
            <w:r w:rsidR="00BF7743" w:rsidRPr="00A54981">
              <w:rPr>
                <w:i/>
                <w:iCs/>
                <w:w w:val="90"/>
                <w:lang w:val="en-AU" w:eastAsia="zh-CN"/>
              </w:rPr>
              <w:t xml:space="preserve"> of</w:t>
            </w:r>
            <w:r w:rsidRPr="00A54981">
              <w:rPr>
                <w:i/>
                <w:iCs/>
                <w:w w:val="90"/>
                <w:lang w:eastAsia="zh-CN"/>
              </w:rPr>
              <w:t xml:space="preserve"> the exploration results, including a tabulation listing the following information on all </w:t>
            </w:r>
            <w:bookmarkStart w:id="243" w:name="OLE_LINK35"/>
            <w:r w:rsidRPr="00A54981">
              <w:rPr>
                <w:i/>
                <w:iCs/>
                <w:w w:val="90"/>
                <w:lang w:eastAsia="zh-CN"/>
              </w:rPr>
              <w:t xml:space="preserve">material </w:t>
            </w:r>
            <w:bookmarkEnd w:id="243"/>
            <w:r w:rsidRPr="00A54981">
              <w:rPr>
                <w:i/>
                <w:iCs/>
                <w:w w:val="90"/>
                <w:lang w:eastAsia="zh-CN"/>
              </w:rPr>
              <w:t>drill holes:</w:t>
            </w:r>
          </w:p>
          <w:p w14:paraId="6B61F98A" w14:textId="63298DA0" w:rsidR="00782407" w:rsidRPr="00A54981" w:rsidRDefault="00BF7743">
            <w:pPr>
              <w:numPr>
                <w:ilvl w:val="0"/>
                <w:numId w:val="10"/>
              </w:numPr>
              <w:tabs>
                <w:tab w:val="left" w:pos="641"/>
              </w:tabs>
              <w:spacing w:before="60" w:line="243" w:lineRule="auto"/>
              <w:ind w:right="-34" w:hanging="51"/>
              <w:jc w:val="both"/>
              <w:rPr>
                <w:rFonts w:eastAsia="Times New Roman"/>
                <w:i/>
                <w:iCs/>
                <w:w w:val="90"/>
              </w:rPr>
            </w:pPr>
            <w:r w:rsidRPr="00A54981">
              <w:rPr>
                <w:rFonts w:eastAsia="Times New Roman"/>
                <w:i/>
                <w:iCs/>
                <w:w w:val="90"/>
              </w:rPr>
              <w:t xml:space="preserve">3 dimensional </w:t>
            </w:r>
            <w:r w:rsidR="00782407" w:rsidRPr="00A54981">
              <w:rPr>
                <w:rFonts w:eastAsia="Times New Roman"/>
                <w:i/>
                <w:iCs/>
                <w:w w:val="90"/>
              </w:rPr>
              <w:t>coordinates of the drill hole</w:t>
            </w:r>
            <w:r w:rsidR="003E2134">
              <w:rPr>
                <w:rFonts w:ascii="宋体" w:hAnsi="宋体" w:cs="宋体" w:hint="eastAsia"/>
                <w:i/>
                <w:iCs/>
                <w:w w:val="90"/>
                <w:lang w:eastAsia="zh-CN"/>
              </w:rPr>
              <w:t>，</w:t>
            </w:r>
          </w:p>
          <w:p w14:paraId="28AF0D15" w14:textId="44667B71" w:rsidR="00782407" w:rsidRPr="00A54981" w:rsidRDefault="00782407">
            <w:pPr>
              <w:numPr>
                <w:ilvl w:val="0"/>
                <w:numId w:val="10"/>
              </w:numPr>
              <w:tabs>
                <w:tab w:val="left" w:pos="641"/>
              </w:tabs>
              <w:spacing w:before="60" w:line="243" w:lineRule="auto"/>
              <w:ind w:right="-34" w:hanging="51"/>
              <w:jc w:val="both"/>
              <w:rPr>
                <w:rFonts w:eastAsia="Times New Roman"/>
                <w:i/>
                <w:iCs/>
                <w:w w:val="90"/>
              </w:rPr>
            </w:pPr>
            <w:r w:rsidRPr="00A54981">
              <w:rPr>
                <w:rFonts w:eastAsia="Times New Roman"/>
                <w:i/>
                <w:iCs/>
                <w:w w:val="90"/>
              </w:rPr>
              <w:t xml:space="preserve">hole </w:t>
            </w:r>
            <w:r w:rsidR="00BF7743" w:rsidRPr="00A54981">
              <w:rPr>
                <w:rFonts w:eastAsia="Times New Roman"/>
                <w:i/>
                <w:iCs/>
                <w:w w:val="90"/>
              </w:rPr>
              <w:t xml:space="preserve">dip </w:t>
            </w:r>
            <w:r w:rsidRPr="00A54981">
              <w:rPr>
                <w:rFonts w:eastAsia="Times New Roman"/>
                <w:i/>
                <w:iCs/>
                <w:w w:val="90"/>
              </w:rPr>
              <w:t>and azimuth</w:t>
            </w:r>
            <w:r w:rsidR="003E2134">
              <w:rPr>
                <w:rFonts w:ascii="宋体" w:hAnsi="宋体" w:cs="宋体" w:hint="eastAsia"/>
                <w:i/>
                <w:iCs/>
                <w:w w:val="90"/>
                <w:lang w:eastAsia="zh-CN"/>
              </w:rPr>
              <w:t>，</w:t>
            </w:r>
          </w:p>
          <w:p w14:paraId="5E95B279" w14:textId="00E3685C" w:rsidR="00782407" w:rsidRPr="00A54981" w:rsidRDefault="00BF7743">
            <w:pPr>
              <w:numPr>
                <w:ilvl w:val="0"/>
                <w:numId w:val="10"/>
              </w:numPr>
              <w:tabs>
                <w:tab w:val="left" w:pos="641"/>
              </w:tabs>
              <w:spacing w:before="60" w:line="243" w:lineRule="auto"/>
              <w:ind w:right="-34" w:hanging="51"/>
              <w:jc w:val="both"/>
              <w:rPr>
                <w:rFonts w:eastAsia="Times New Roman"/>
                <w:i/>
                <w:iCs/>
                <w:w w:val="90"/>
              </w:rPr>
            </w:pPr>
            <w:bookmarkStart w:id="244" w:name="OLE_LINK58"/>
            <w:bookmarkStart w:id="245" w:name="OLE_LINK59"/>
            <w:r w:rsidRPr="00A54981">
              <w:rPr>
                <w:i/>
                <w:iCs/>
                <w:w w:val="90"/>
                <w:lang w:eastAsia="zh-CN"/>
              </w:rPr>
              <w:t xml:space="preserve">down hole </w:t>
            </w:r>
            <w:bookmarkEnd w:id="244"/>
            <w:bookmarkEnd w:id="245"/>
            <w:r w:rsidRPr="00A54981">
              <w:rPr>
                <w:i/>
                <w:iCs/>
                <w:w w:val="90"/>
                <w:lang w:eastAsia="zh-CN"/>
              </w:rPr>
              <w:t>length and interception</w:t>
            </w:r>
            <w:r w:rsidR="002926C5" w:rsidRPr="00A54981">
              <w:rPr>
                <w:i/>
                <w:iCs/>
                <w:w w:val="90"/>
                <w:lang w:eastAsia="zh-CN"/>
              </w:rPr>
              <w:t xml:space="preserve"> depth</w:t>
            </w:r>
            <w:r w:rsidR="003E2134">
              <w:rPr>
                <w:rFonts w:hint="eastAsia"/>
                <w:i/>
                <w:iCs/>
                <w:w w:val="90"/>
                <w:lang w:eastAsia="zh-CN"/>
              </w:rPr>
              <w:t>，</w:t>
            </w:r>
          </w:p>
          <w:p w14:paraId="2FECAF9D" w14:textId="77777777" w:rsidR="00782407" w:rsidRPr="00A54981" w:rsidRDefault="00782407">
            <w:pPr>
              <w:numPr>
                <w:ilvl w:val="0"/>
                <w:numId w:val="10"/>
              </w:numPr>
              <w:tabs>
                <w:tab w:val="left" w:pos="641"/>
              </w:tabs>
              <w:spacing w:before="60" w:line="243" w:lineRule="auto"/>
              <w:ind w:right="-34" w:hanging="51"/>
              <w:jc w:val="both"/>
              <w:rPr>
                <w:rFonts w:eastAsia="Times New Roman"/>
                <w:i/>
                <w:iCs/>
                <w:w w:val="90"/>
              </w:rPr>
            </w:pPr>
            <w:r w:rsidRPr="00A54981">
              <w:rPr>
                <w:rFonts w:eastAsia="Times New Roman"/>
                <w:i/>
                <w:iCs/>
                <w:w w:val="90"/>
              </w:rPr>
              <w:t xml:space="preserve">hole </w:t>
            </w:r>
            <w:r w:rsidR="00BF7743" w:rsidRPr="00A54981">
              <w:rPr>
                <w:i/>
                <w:iCs/>
                <w:w w:val="90"/>
                <w:lang w:eastAsia="zh-CN"/>
              </w:rPr>
              <w:t>l</w:t>
            </w:r>
            <w:r w:rsidRPr="00A54981">
              <w:rPr>
                <w:i/>
                <w:iCs/>
                <w:w w:val="90"/>
                <w:lang w:eastAsia="zh-CN"/>
              </w:rPr>
              <w:t>e</w:t>
            </w:r>
            <w:r w:rsidR="00BF7743" w:rsidRPr="00A54981">
              <w:rPr>
                <w:i/>
                <w:iCs/>
                <w:w w:val="90"/>
                <w:lang w:eastAsia="zh-CN"/>
              </w:rPr>
              <w:t>ng</w:t>
            </w:r>
            <w:r w:rsidRPr="00A54981">
              <w:rPr>
                <w:i/>
                <w:iCs/>
                <w:w w:val="90"/>
                <w:lang w:eastAsia="zh-CN"/>
              </w:rPr>
              <w:t>th</w:t>
            </w:r>
            <w:r w:rsidRPr="00A54981">
              <w:rPr>
                <w:rFonts w:eastAsia="Times New Roman"/>
                <w:i/>
                <w:iCs/>
                <w:w w:val="90"/>
              </w:rPr>
              <w:t>.</w:t>
            </w:r>
          </w:p>
          <w:p w14:paraId="2619E3D7" w14:textId="77777777" w:rsidR="00782407" w:rsidRPr="00A54981" w:rsidRDefault="00782407">
            <w:pPr>
              <w:numPr>
                <w:ilvl w:val="0"/>
                <w:numId w:val="8"/>
              </w:numPr>
              <w:tabs>
                <w:tab w:val="left" w:pos="6"/>
                <w:tab w:val="left" w:pos="358"/>
              </w:tabs>
              <w:spacing w:before="60" w:line="243" w:lineRule="auto"/>
              <w:ind w:left="358" w:right="-34" w:hanging="284"/>
              <w:jc w:val="both"/>
              <w:rPr>
                <w:rFonts w:eastAsia="Times New Roman"/>
                <w:i/>
                <w:iCs/>
                <w:w w:val="90"/>
              </w:rPr>
            </w:pPr>
            <w:r w:rsidRPr="00A54981">
              <w:rPr>
                <w:rFonts w:eastAsia="Times New Roman"/>
                <w:i/>
                <w:iCs/>
                <w:w w:val="90"/>
              </w:rPr>
              <w:t xml:space="preserve">If </w:t>
            </w:r>
            <w:r w:rsidRPr="00A54981">
              <w:rPr>
                <w:i/>
                <w:iCs/>
                <w:w w:val="90"/>
                <w:lang w:eastAsia="zh-CN"/>
              </w:rPr>
              <w:t>such</w:t>
            </w:r>
            <w:r w:rsidRPr="00A54981">
              <w:rPr>
                <w:rFonts w:eastAsia="Times New Roman"/>
                <w:i/>
                <w:iCs/>
                <w:w w:val="90"/>
              </w:rPr>
              <w:t xml:space="preserve"> information is </w:t>
            </w:r>
            <w:r w:rsidRPr="00A54981">
              <w:rPr>
                <w:i/>
                <w:iCs/>
                <w:w w:val="90"/>
                <w:lang w:eastAsia="zh-CN"/>
              </w:rPr>
              <w:t>excluded from the report</w:t>
            </w:r>
            <w:r w:rsidR="00BF7743" w:rsidRPr="00A54981">
              <w:rPr>
                <w:i/>
                <w:iCs/>
                <w:w w:val="90"/>
                <w:lang w:eastAsia="zh-CN"/>
              </w:rPr>
              <w:t xml:space="preserve">, </w:t>
            </w:r>
            <w:r w:rsidRPr="00A54981">
              <w:rPr>
                <w:rFonts w:eastAsia="Times New Roman"/>
                <w:i/>
                <w:iCs/>
                <w:w w:val="90"/>
              </w:rPr>
              <w:t xml:space="preserve">the Competent Person should clearly explain </w:t>
            </w:r>
            <w:r w:rsidR="00BF7743" w:rsidRPr="00A54981">
              <w:rPr>
                <w:rFonts w:eastAsia="Times New Roman"/>
                <w:i/>
                <w:iCs/>
                <w:w w:val="90"/>
              </w:rPr>
              <w:t>the justification of non-materiality and non-detraction from the understanding of the report</w:t>
            </w:r>
            <w:r w:rsidRPr="00A54981">
              <w:rPr>
                <w:rFonts w:eastAsia="Times New Roman"/>
                <w:i/>
                <w:iCs/>
                <w:w w:val="90"/>
              </w:rPr>
              <w:t>.</w:t>
            </w:r>
          </w:p>
        </w:tc>
      </w:tr>
      <w:tr w:rsidR="00E1548F" w:rsidRPr="00A54981" w14:paraId="0D38C13D" w14:textId="77777777" w:rsidTr="00E1548F">
        <w:trPr>
          <w:trHeight w:hRule="exact" w:val="1757"/>
          <w:jc w:val="center"/>
        </w:trPr>
        <w:tc>
          <w:tcPr>
            <w:tcW w:w="1984" w:type="dxa"/>
            <w:tcBorders>
              <w:top w:val="single" w:sz="4" w:space="0" w:color="2C318C"/>
              <w:left w:val="single" w:sz="4" w:space="0" w:color="2C318C"/>
              <w:bottom w:val="single" w:sz="4" w:space="0" w:color="2C318C"/>
              <w:right w:val="single" w:sz="4" w:space="0" w:color="2C318C"/>
            </w:tcBorders>
            <w:vAlign w:val="center"/>
          </w:tcPr>
          <w:p w14:paraId="0E84E326" w14:textId="77777777" w:rsidR="00782407" w:rsidRPr="00A54981" w:rsidRDefault="00782407" w:rsidP="00E1548F">
            <w:pPr>
              <w:spacing w:before="22"/>
              <w:ind w:left="75" w:right="-34"/>
              <w:rPr>
                <w:rFonts w:eastAsia="Times New Roman"/>
                <w:i/>
                <w:iCs/>
                <w:color w:val="231F20"/>
                <w:w w:val="90"/>
              </w:rPr>
            </w:pPr>
            <w:r w:rsidRPr="00A54981">
              <w:rPr>
                <w:rFonts w:eastAsia="Times New Roman"/>
                <w:i/>
                <w:iCs/>
                <w:color w:val="231F20"/>
                <w:w w:val="90"/>
              </w:rPr>
              <w:lastRenderedPageBreak/>
              <w:t xml:space="preserve">Data </w:t>
            </w:r>
            <w:r w:rsidR="009C06AE" w:rsidRPr="00A54981">
              <w:rPr>
                <w:rFonts w:eastAsia="Times New Roman"/>
                <w:i/>
                <w:iCs/>
                <w:color w:val="231F20"/>
                <w:w w:val="90"/>
                <w:lang w:eastAsia="zh-CN"/>
              </w:rPr>
              <w:t>aggregation</w:t>
            </w:r>
            <w:r w:rsidRPr="00A54981">
              <w:rPr>
                <w:rFonts w:eastAsia="Times New Roman"/>
                <w:i/>
                <w:iCs/>
                <w:color w:val="231F20"/>
                <w:w w:val="90"/>
              </w:rPr>
              <w:t xml:space="preserve"> methods</w:t>
            </w:r>
          </w:p>
          <w:p w14:paraId="1B0AF396" w14:textId="77777777" w:rsidR="00782407" w:rsidRPr="00A54981" w:rsidRDefault="00782407" w:rsidP="00E1548F">
            <w:pPr>
              <w:spacing w:before="22" w:line="243" w:lineRule="auto"/>
              <w:ind w:left="75" w:right="-34"/>
              <w:rPr>
                <w:rFonts w:eastAsia="Times New Roman"/>
                <w:i/>
                <w:iCs/>
                <w:w w:val="90"/>
              </w:rPr>
            </w:pPr>
          </w:p>
        </w:tc>
        <w:tc>
          <w:tcPr>
            <w:tcW w:w="12189" w:type="dxa"/>
            <w:tcBorders>
              <w:top w:val="single" w:sz="4" w:space="0" w:color="2C318C"/>
              <w:left w:val="single" w:sz="4" w:space="0" w:color="2C318C"/>
              <w:bottom w:val="single" w:sz="4" w:space="0" w:color="2C318C"/>
              <w:right w:val="single" w:sz="4" w:space="0" w:color="2C318C"/>
            </w:tcBorders>
          </w:tcPr>
          <w:p w14:paraId="0E2F7F9C" w14:textId="77777777" w:rsidR="00782407" w:rsidRPr="00A54981" w:rsidRDefault="00782407">
            <w:pPr>
              <w:numPr>
                <w:ilvl w:val="0"/>
                <w:numId w:val="8"/>
              </w:numPr>
              <w:tabs>
                <w:tab w:val="left" w:pos="358"/>
              </w:tabs>
              <w:spacing w:before="60" w:line="243" w:lineRule="auto"/>
              <w:ind w:left="358" w:right="-34" w:hanging="284"/>
              <w:jc w:val="both"/>
              <w:rPr>
                <w:rFonts w:eastAsia="Times New Roman"/>
                <w:i/>
                <w:iCs/>
                <w:w w:val="90"/>
              </w:rPr>
            </w:pPr>
            <w:r w:rsidRPr="00A54981">
              <w:rPr>
                <w:rFonts w:eastAsia="Times New Roman"/>
                <w:i/>
                <w:iCs/>
                <w:w w:val="90"/>
              </w:rPr>
              <w:t>In reporting Exploration Results, weight</w:t>
            </w:r>
            <w:r w:rsidR="009C06AE" w:rsidRPr="00A54981">
              <w:rPr>
                <w:rFonts w:eastAsia="等线"/>
                <w:i/>
                <w:iCs/>
                <w:w w:val="90"/>
                <w:lang w:eastAsia="zh-CN"/>
              </w:rPr>
              <w:t>ing</w:t>
            </w:r>
            <w:r w:rsidRPr="00A54981">
              <w:rPr>
                <w:rFonts w:eastAsia="Times New Roman"/>
                <w:i/>
                <w:iCs/>
                <w:w w:val="90"/>
              </w:rPr>
              <w:t xml:space="preserve"> averaging techniques,</w:t>
            </w:r>
            <w:r w:rsidR="009C06AE" w:rsidRPr="00A54981">
              <w:rPr>
                <w:rFonts w:eastAsia="Times New Roman"/>
                <w:i/>
                <w:iCs/>
                <w:w w:val="90"/>
              </w:rPr>
              <w:t xml:space="preserve"> maximum and/or minimum </w:t>
            </w:r>
            <w:r w:rsidRPr="00A54981">
              <w:rPr>
                <w:i/>
                <w:iCs/>
                <w:w w:val="90"/>
                <w:lang w:eastAsia="zh-CN"/>
              </w:rPr>
              <w:t xml:space="preserve">grade </w:t>
            </w:r>
            <w:r w:rsidR="009C06AE" w:rsidRPr="00A54981">
              <w:rPr>
                <w:i/>
                <w:iCs/>
                <w:w w:val="90"/>
                <w:lang w:eastAsia="zh-CN"/>
              </w:rPr>
              <w:t xml:space="preserve">cuts </w:t>
            </w:r>
            <w:r w:rsidRPr="00A54981">
              <w:rPr>
                <w:rFonts w:eastAsia="Times New Roman"/>
                <w:i/>
                <w:iCs/>
                <w:w w:val="90"/>
              </w:rPr>
              <w:t>(e</w:t>
            </w:r>
            <w:r w:rsidRPr="00A54981">
              <w:rPr>
                <w:i/>
                <w:iCs/>
                <w:w w:val="90"/>
                <w:lang w:eastAsia="zh-CN"/>
              </w:rPr>
              <w:t>.</w:t>
            </w:r>
            <w:r w:rsidRPr="00A54981">
              <w:rPr>
                <w:rFonts w:eastAsia="Times New Roman"/>
                <w:i/>
                <w:iCs/>
                <w:w w:val="90"/>
              </w:rPr>
              <w:t>g</w:t>
            </w:r>
            <w:r w:rsidRPr="00A54981">
              <w:rPr>
                <w:i/>
                <w:iCs/>
                <w:w w:val="90"/>
                <w:lang w:eastAsia="zh-CN"/>
              </w:rPr>
              <w:t>.</w:t>
            </w:r>
            <w:r w:rsidRPr="00A54981">
              <w:rPr>
                <w:rFonts w:eastAsia="Times New Roman"/>
                <w:i/>
                <w:iCs/>
                <w:w w:val="90"/>
              </w:rPr>
              <w:t xml:space="preserve"> </w:t>
            </w:r>
            <w:r w:rsidR="009C06AE" w:rsidRPr="00A54981">
              <w:rPr>
                <w:rFonts w:eastAsia="Times New Roman"/>
                <w:i/>
                <w:iCs/>
                <w:w w:val="90"/>
              </w:rPr>
              <w:t xml:space="preserve">cutting of </w:t>
            </w:r>
            <w:r w:rsidRPr="00A54981">
              <w:rPr>
                <w:rFonts w:eastAsia="Times New Roman"/>
                <w:i/>
                <w:iCs/>
                <w:w w:val="90"/>
              </w:rPr>
              <w:t xml:space="preserve">high grades) </w:t>
            </w:r>
            <w:r w:rsidR="009C06AE" w:rsidRPr="00A54981">
              <w:rPr>
                <w:i/>
                <w:iCs/>
                <w:w w:val="90"/>
                <w:lang w:eastAsia="zh-CN"/>
              </w:rPr>
              <w:t xml:space="preserve">cutoff grades </w:t>
            </w:r>
            <w:r w:rsidRPr="00A54981">
              <w:rPr>
                <w:i/>
                <w:iCs/>
                <w:w w:val="90"/>
                <w:lang w:eastAsia="zh-CN"/>
              </w:rPr>
              <w:t>generally</w:t>
            </w:r>
            <w:r w:rsidRPr="00A54981">
              <w:rPr>
                <w:rFonts w:eastAsia="Times New Roman"/>
                <w:i/>
                <w:iCs/>
                <w:w w:val="90"/>
              </w:rPr>
              <w:t xml:space="preserve"> </w:t>
            </w:r>
            <w:r w:rsidR="009C06AE" w:rsidRPr="00A54981">
              <w:rPr>
                <w:rFonts w:eastAsia="Times New Roman"/>
                <w:i/>
                <w:iCs/>
                <w:w w:val="90"/>
              </w:rPr>
              <w:t xml:space="preserve">Material and </w:t>
            </w:r>
            <w:r w:rsidRPr="00A54981">
              <w:rPr>
                <w:rFonts w:eastAsia="Times New Roman"/>
                <w:i/>
                <w:iCs/>
                <w:w w:val="90"/>
              </w:rPr>
              <w:t xml:space="preserve">should be </w:t>
            </w:r>
            <w:r w:rsidR="009C06AE" w:rsidRPr="00A54981">
              <w:rPr>
                <w:rFonts w:eastAsia="等线"/>
                <w:i/>
                <w:iCs/>
                <w:w w:val="90"/>
                <w:lang w:eastAsia="zh-CN"/>
              </w:rPr>
              <w:t>state</w:t>
            </w:r>
            <w:r w:rsidRPr="00A54981">
              <w:rPr>
                <w:rFonts w:eastAsia="Times New Roman"/>
                <w:i/>
                <w:iCs/>
                <w:w w:val="90"/>
              </w:rPr>
              <w:t>d.</w:t>
            </w:r>
          </w:p>
          <w:p w14:paraId="4F3F4D67" w14:textId="54E667A0" w:rsidR="00782407" w:rsidRPr="00A54981" w:rsidRDefault="00782407">
            <w:pPr>
              <w:numPr>
                <w:ilvl w:val="0"/>
                <w:numId w:val="8"/>
              </w:numPr>
              <w:tabs>
                <w:tab w:val="left" w:pos="358"/>
              </w:tabs>
              <w:spacing w:before="60" w:line="243" w:lineRule="auto"/>
              <w:ind w:left="358" w:right="-34" w:hanging="284"/>
              <w:jc w:val="both"/>
              <w:rPr>
                <w:rFonts w:eastAsia="Times New Roman"/>
                <w:i/>
                <w:iCs/>
                <w:w w:val="90"/>
              </w:rPr>
            </w:pPr>
            <w:r w:rsidRPr="00A54981">
              <w:rPr>
                <w:rFonts w:eastAsia="Times New Roman"/>
                <w:i/>
                <w:iCs/>
                <w:w w:val="90"/>
              </w:rPr>
              <w:t xml:space="preserve">Where aggregated </w:t>
            </w:r>
            <w:r w:rsidR="009C06AE" w:rsidRPr="00A54981">
              <w:rPr>
                <w:i/>
                <w:iCs/>
                <w:w w:val="90"/>
                <w:lang w:eastAsia="zh-CN"/>
              </w:rPr>
              <w:t>intercept</w:t>
            </w:r>
            <w:r w:rsidRPr="00A54981">
              <w:rPr>
                <w:i/>
                <w:iCs/>
                <w:w w:val="90"/>
                <w:lang w:eastAsia="zh-CN"/>
              </w:rPr>
              <w:t>s are composed of</w:t>
            </w:r>
            <w:r w:rsidR="00C20BFB" w:rsidRPr="00A54981">
              <w:rPr>
                <w:i/>
                <w:iCs/>
                <w:w w:val="90"/>
                <w:lang w:eastAsia="zh-CN"/>
              </w:rPr>
              <w:t xml:space="preserve"> short lengths of</w:t>
            </w:r>
            <w:r w:rsidRPr="00A54981">
              <w:rPr>
                <w:i/>
                <w:iCs/>
                <w:w w:val="90"/>
                <w:lang w:eastAsia="zh-CN"/>
              </w:rPr>
              <w:t xml:space="preserve"> high-grade,</w:t>
            </w:r>
            <w:r w:rsidR="00C20BFB" w:rsidRPr="00A54981">
              <w:rPr>
                <w:i/>
                <w:iCs/>
                <w:w w:val="90"/>
                <w:lang w:eastAsia="zh-CN"/>
              </w:rPr>
              <w:t xml:space="preserve"> and longer lengths of </w:t>
            </w:r>
            <w:r w:rsidRPr="00A54981">
              <w:rPr>
                <w:i/>
                <w:iCs/>
                <w:w w:val="90"/>
                <w:lang w:eastAsia="zh-CN"/>
              </w:rPr>
              <w:t xml:space="preserve"> low- grade, </w:t>
            </w:r>
            <w:r w:rsidRPr="00A54981">
              <w:rPr>
                <w:rFonts w:eastAsia="Times New Roman"/>
                <w:i/>
                <w:iCs/>
                <w:w w:val="90"/>
              </w:rPr>
              <w:t xml:space="preserve"> </w:t>
            </w:r>
            <w:r w:rsidRPr="00A54981">
              <w:rPr>
                <w:i/>
                <w:iCs/>
                <w:w w:val="90"/>
                <w:lang w:eastAsia="zh-CN"/>
              </w:rPr>
              <w:t xml:space="preserve">the </w:t>
            </w:r>
            <w:r w:rsidR="002926C5" w:rsidRPr="00A54981">
              <w:rPr>
                <w:i/>
                <w:iCs/>
                <w:w w:val="90"/>
                <w:lang w:eastAsia="zh-CN"/>
              </w:rPr>
              <w:t>aggregation</w:t>
            </w:r>
            <w:r w:rsidRPr="00A54981">
              <w:rPr>
                <w:i/>
                <w:iCs/>
                <w:w w:val="90"/>
                <w:lang w:eastAsia="zh-CN"/>
              </w:rPr>
              <w:t xml:space="preserve"> method should be explained and </w:t>
            </w:r>
            <w:r w:rsidR="00245796" w:rsidRPr="00A54981">
              <w:rPr>
                <w:i/>
                <w:iCs/>
                <w:w w:val="90"/>
                <w:lang w:eastAsia="zh-CN"/>
              </w:rPr>
              <w:t>some</w:t>
            </w:r>
            <w:r w:rsidRPr="00A54981">
              <w:rPr>
                <w:i/>
                <w:iCs/>
                <w:w w:val="90"/>
                <w:lang w:eastAsia="zh-CN"/>
              </w:rPr>
              <w:t xml:space="preserve"> typical examples of using</w:t>
            </w:r>
            <w:r w:rsidR="00245796" w:rsidRPr="00A54981">
              <w:rPr>
                <w:i/>
                <w:iCs/>
                <w:w w:val="90"/>
                <w:lang w:eastAsia="zh-CN"/>
              </w:rPr>
              <w:t xml:space="preserve"> such</w:t>
            </w:r>
            <w:r w:rsidRPr="00A54981">
              <w:rPr>
                <w:i/>
                <w:iCs/>
                <w:w w:val="90"/>
                <w:lang w:eastAsia="zh-CN"/>
              </w:rPr>
              <w:t xml:space="preserve"> </w:t>
            </w:r>
            <w:r w:rsidR="00245796" w:rsidRPr="00A54981">
              <w:rPr>
                <w:i/>
                <w:iCs/>
                <w:w w:val="90"/>
                <w:lang w:eastAsia="zh-CN"/>
              </w:rPr>
              <w:t>aggregation</w:t>
            </w:r>
            <w:r w:rsidRPr="00A54981">
              <w:rPr>
                <w:i/>
                <w:iCs/>
                <w:w w:val="90"/>
                <w:lang w:eastAsia="zh-CN"/>
              </w:rPr>
              <w:t xml:space="preserve"> method should be </w:t>
            </w:r>
            <w:r w:rsidR="00245796" w:rsidRPr="00A54981">
              <w:rPr>
                <w:i/>
                <w:iCs/>
                <w:w w:val="90"/>
                <w:lang w:eastAsia="zh-CN"/>
              </w:rPr>
              <w:t>shown in detail</w:t>
            </w:r>
            <w:r w:rsidRPr="00A54981">
              <w:rPr>
                <w:i/>
                <w:iCs/>
                <w:w w:val="90"/>
                <w:lang w:eastAsia="zh-CN"/>
              </w:rPr>
              <w:t>.</w:t>
            </w:r>
          </w:p>
          <w:p w14:paraId="4A893811" w14:textId="77777777" w:rsidR="00782407" w:rsidRPr="00A54981" w:rsidRDefault="00782407">
            <w:pPr>
              <w:numPr>
                <w:ilvl w:val="0"/>
                <w:numId w:val="8"/>
              </w:numPr>
              <w:tabs>
                <w:tab w:val="left" w:pos="6"/>
                <w:tab w:val="left" w:pos="358"/>
              </w:tabs>
              <w:spacing w:before="60" w:line="243" w:lineRule="auto"/>
              <w:ind w:left="358" w:right="-34" w:hanging="284"/>
              <w:jc w:val="both"/>
              <w:rPr>
                <w:rFonts w:eastAsia="Times New Roman"/>
                <w:i/>
                <w:iCs/>
                <w:w w:val="90"/>
              </w:rPr>
            </w:pPr>
            <w:r w:rsidRPr="00A54981">
              <w:rPr>
                <w:rFonts w:eastAsia="Times New Roman"/>
                <w:i/>
                <w:iCs/>
                <w:w w:val="90"/>
              </w:rPr>
              <w:t xml:space="preserve">The assumptions used for any reporting </w:t>
            </w:r>
            <w:r w:rsidR="00245796" w:rsidRPr="00A54981">
              <w:rPr>
                <w:rFonts w:eastAsia="等线"/>
                <w:i/>
                <w:iCs/>
                <w:w w:val="90"/>
                <w:lang w:eastAsia="zh-CN"/>
              </w:rPr>
              <w:t>of</w:t>
            </w:r>
            <w:r w:rsidRPr="00A54981">
              <w:rPr>
                <w:rFonts w:eastAsia="Times New Roman"/>
                <w:i/>
                <w:iCs/>
                <w:w w:val="90"/>
              </w:rPr>
              <w:t xml:space="preserve"> metal equivalent values should be clearly stated.</w:t>
            </w:r>
          </w:p>
        </w:tc>
      </w:tr>
      <w:tr w:rsidR="00DE2C42" w:rsidRPr="00A54981" w14:paraId="7F9F38E7" w14:textId="77777777" w:rsidTr="00E1548F">
        <w:trPr>
          <w:trHeight w:hRule="exact" w:val="1304"/>
          <w:jc w:val="center"/>
        </w:trPr>
        <w:tc>
          <w:tcPr>
            <w:tcW w:w="1984" w:type="dxa"/>
            <w:tcBorders>
              <w:top w:val="single" w:sz="4" w:space="0" w:color="2C318C"/>
              <w:left w:val="single" w:sz="4" w:space="0" w:color="2C318C"/>
              <w:bottom w:val="single" w:sz="4" w:space="0" w:color="2C318C"/>
              <w:right w:val="single" w:sz="4" w:space="0" w:color="2C318C"/>
            </w:tcBorders>
            <w:vAlign w:val="center"/>
          </w:tcPr>
          <w:p w14:paraId="555A0B90" w14:textId="77777777" w:rsidR="00782407" w:rsidRPr="00A54981" w:rsidRDefault="00782407" w:rsidP="00E1548F">
            <w:pPr>
              <w:spacing w:before="22" w:line="243" w:lineRule="auto"/>
              <w:ind w:left="75" w:right="12"/>
              <w:rPr>
                <w:i/>
                <w:iCs/>
                <w:w w:val="85"/>
                <w:lang w:eastAsia="zh-CN"/>
              </w:rPr>
            </w:pPr>
            <w:r w:rsidRPr="00A54981">
              <w:rPr>
                <w:rFonts w:eastAsia="Times New Roman"/>
                <w:i/>
                <w:iCs/>
                <w:color w:val="231F20"/>
                <w:w w:val="90"/>
              </w:rPr>
              <w:t xml:space="preserve">Relationship between </w:t>
            </w:r>
            <w:r w:rsidRPr="00A54981">
              <w:rPr>
                <w:rFonts w:eastAsia="Times New Roman"/>
                <w:i/>
                <w:iCs/>
                <w:color w:val="231F20"/>
                <w:w w:val="90"/>
                <w:lang w:eastAsia="zh-CN"/>
              </w:rPr>
              <w:t xml:space="preserve">true </w:t>
            </w:r>
            <w:r w:rsidR="00245796" w:rsidRPr="00A54981">
              <w:rPr>
                <w:rFonts w:eastAsia="等线"/>
                <w:i/>
                <w:iCs/>
                <w:color w:val="231F20"/>
                <w:w w:val="90"/>
                <w:lang w:eastAsia="zh-CN"/>
              </w:rPr>
              <w:t>width</w:t>
            </w:r>
            <w:r w:rsidRPr="00A54981">
              <w:rPr>
                <w:rFonts w:eastAsia="Times New Roman"/>
                <w:i/>
                <w:iCs/>
                <w:color w:val="231F20"/>
                <w:w w:val="90"/>
                <w:lang w:eastAsia="zh-CN"/>
              </w:rPr>
              <w:t>s</w:t>
            </w:r>
            <w:r w:rsidRPr="00A54981">
              <w:rPr>
                <w:rFonts w:eastAsia="Times New Roman"/>
                <w:i/>
                <w:iCs/>
                <w:color w:val="231F20"/>
                <w:w w:val="90"/>
              </w:rPr>
              <w:t xml:space="preserve"> and </w:t>
            </w:r>
            <w:r w:rsidRPr="00A54981">
              <w:rPr>
                <w:rFonts w:eastAsia="Times New Roman"/>
                <w:i/>
                <w:iCs/>
                <w:color w:val="231F20"/>
                <w:w w:val="90"/>
                <w:lang w:eastAsia="zh-CN"/>
              </w:rPr>
              <w:t xml:space="preserve">downhole </w:t>
            </w:r>
            <w:r w:rsidR="00245796" w:rsidRPr="00A54981">
              <w:rPr>
                <w:rFonts w:eastAsia="等线"/>
                <w:i/>
                <w:iCs/>
                <w:color w:val="231F20"/>
                <w:w w:val="90"/>
                <w:lang w:eastAsia="zh-CN"/>
              </w:rPr>
              <w:t>intercept lengths</w:t>
            </w:r>
            <w:r w:rsidRPr="00A54981">
              <w:rPr>
                <w:rFonts w:eastAsia="Times New Roman"/>
                <w:i/>
                <w:iCs/>
                <w:color w:val="231F20"/>
                <w:w w:val="90"/>
                <w:lang w:eastAsia="zh-CN"/>
              </w:rPr>
              <w:t xml:space="preserve"> </w:t>
            </w:r>
          </w:p>
        </w:tc>
        <w:tc>
          <w:tcPr>
            <w:tcW w:w="12189" w:type="dxa"/>
            <w:tcBorders>
              <w:top w:val="single" w:sz="4" w:space="0" w:color="2C318C"/>
              <w:left w:val="single" w:sz="4" w:space="0" w:color="2C318C"/>
              <w:bottom w:val="single" w:sz="4" w:space="0" w:color="2C318C"/>
              <w:right w:val="single" w:sz="4" w:space="0" w:color="2C318C"/>
            </w:tcBorders>
          </w:tcPr>
          <w:p w14:paraId="7A7A7B4F" w14:textId="3ACB6541" w:rsidR="00782407" w:rsidRPr="00A54981" w:rsidRDefault="00782407">
            <w:pPr>
              <w:numPr>
                <w:ilvl w:val="0"/>
                <w:numId w:val="8"/>
              </w:numPr>
              <w:tabs>
                <w:tab w:val="left" w:pos="6"/>
                <w:tab w:val="left" w:pos="358"/>
              </w:tabs>
              <w:spacing w:before="60" w:line="243" w:lineRule="auto"/>
              <w:ind w:left="358" w:right="-34" w:hanging="284"/>
              <w:jc w:val="both"/>
              <w:rPr>
                <w:rFonts w:eastAsia="Times New Roman"/>
                <w:i/>
                <w:iCs/>
                <w:w w:val="90"/>
              </w:rPr>
            </w:pPr>
            <w:r w:rsidRPr="00A54981">
              <w:rPr>
                <w:rFonts w:eastAsia="Times New Roman"/>
                <w:i/>
                <w:iCs/>
                <w:w w:val="90"/>
              </w:rPr>
              <w:t xml:space="preserve">If </w:t>
            </w:r>
            <w:r w:rsidRPr="00A54981">
              <w:rPr>
                <w:i/>
                <w:iCs/>
                <w:w w:val="90"/>
                <w:lang w:eastAsia="zh-CN"/>
              </w:rPr>
              <w:t xml:space="preserve">the </w:t>
            </w:r>
            <w:r w:rsidRPr="00A54981">
              <w:rPr>
                <w:rFonts w:eastAsia="Times New Roman"/>
                <w:i/>
                <w:iCs/>
                <w:w w:val="90"/>
              </w:rPr>
              <w:t>geometry of the m</w:t>
            </w:r>
            <w:r w:rsidR="005D765B" w:rsidRPr="00A54981">
              <w:rPr>
                <w:rFonts w:eastAsia="Times New Roman"/>
                <w:i/>
                <w:iCs/>
                <w:w w:val="90"/>
              </w:rPr>
              <w:t>ineralisation</w:t>
            </w:r>
            <w:r w:rsidRPr="00A54981">
              <w:rPr>
                <w:rFonts w:eastAsia="Times New Roman"/>
                <w:i/>
                <w:iCs/>
                <w:w w:val="90"/>
              </w:rPr>
              <w:t xml:space="preserve"> with respect to the drill hole angle is known, </w:t>
            </w:r>
            <w:r w:rsidR="00C20BFB" w:rsidRPr="00A54981">
              <w:rPr>
                <w:rFonts w:eastAsia="等线"/>
                <w:i/>
                <w:iCs/>
                <w:w w:val="90"/>
                <w:lang w:eastAsia="zh-CN"/>
              </w:rPr>
              <w:t>its</w:t>
            </w:r>
            <w:r w:rsidR="00C20BFB" w:rsidRPr="00A54981">
              <w:rPr>
                <w:rFonts w:eastAsia="Times New Roman"/>
                <w:i/>
                <w:iCs/>
                <w:w w:val="90"/>
              </w:rPr>
              <w:t xml:space="preserve"> </w:t>
            </w:r>
            <w:r w:rsidR="00245796" w:rsidRPr="00A54981">
              <w:rPr>
                <w:rFonts w:eastAsia="等线"/>
                <w:i/>
                <w:iCs/>
                <w:w w:val="90"/>
                <w:lang w:eastAsia="zh-CN"/>
              </w:rPr>
              <w:t>nature</w:t>
            </w:r>
            <w:r w:rsidRPr="00A54981">
              <w:rPr>
                <w:rFonts w:eastAsia="Times New Roman"/>
                <w:i/>
                <w:iCs/>
                <w:w w:val="90"/>
              </w:rPr>
              <w:t xml:space="preserve"> should be reported.</w:t>
            </w:r>
          </w:p>
          <w:p w14:paraId="47D98A66" w14:textId="77777777" w:rsidR="00782407" w:rsidRPr="00A54981" w:rsidRDefault="00782407">
            <w:pPr>
              <w:numPr>
                <w:ilvl w:val="0"/>
                <w:numId w:val="8"/>
              </w:numPr>
              <w:tabs>
                <w:tab w:val="left" w:pos="6"/>
                <w:tab w:val="left" w:pos="358"/>
              </w:tabs>
              <w:spacing w:before="60" w:line="243" w:lineRule="auto"/>
              <w:ind w:left="358" w:right="-34" w:hanging="284"/>
              <w:jc w:val="both"/>
              <w:rPr>
                <w:rFonts w:eastAsia="Times New Roman"/>
                <w:i/>
                <w:iCs/>
                <w:lang w:eastAsia="zh-CN"/>
              </w:rPr>
            </w:pPr>
            <w:r w:rsidRPr="00A54981">
              <w:rPr>
                <w:rFonts w:eastAsia="Times New Roman"/>
                <w:i/>
                <w:iCs/>
                <w:w w:val="90"/>
              </w:rPr>
              <w:t>If only the</w:t>
            </w:r>
            <w:r w:rsidRPr="00A54981">
              <w:rPr>
                <w:i/>
                <w:iCs/>
                <w:w w:val="90"/>
                <w:lang w:eastAsia="zh-CN"/>
              </w:rPr>
              <w:t xml:space="preserve"> </w:t>
            </w:r>
            <w:r w:rsidRPr="00A54981">
              <w:rPr>
                <w:rFonts w:eastAsia="Times New Roman"/>
                <w:i/>
                <w:iCs/>
                <w:w w:val="90"/>
              </w:rPr>
              <w:t xml:space="preserve">downhole </w:t>
            </w:r>
            <w:r w:rsidR="00245796" w:rsidRPr="00A54981">
              <w:rPr>
                <w:i/>
                <w:iCs/>
                <w:w w:val="90"/>
                <w:lang w:eastAsia="zh-CN"/>
              </w:rPr>
              <w:t>intercepts</w:t>
            </w:r>
            <w:r w:rsidRPr="00A54981">
              <w:rPr>
                <w:i/>
                <w:iCs/>
                <w:w w:val="90"/>
                <w:lang w:eastAsia="zh-CN"/>
              </w:rPr>
              <w:t xml:space="preserve"> </w:t>
            </w:r>
            <w:r w:rsidRPr="00A54981">
              <w:rPr>
                <w:rFonts w:eastAsia="Times New Roman"/>
                <w:i/>
                <w:iCs/>
                <w:w w:val="90"/>
              </w:rPr>
              <w:t>is reported but</w:t>
            </w:r>
            <w:r w:rsidRPr="00A54981">
              <w:rPr>
                <w:i/>
                <w:iCs/>
                <w:w w:val="90"/>
                <w:lang w:eastAsia="zh-CN"/>
              </w:rPr>
              <w:t xml:space="preserve"> the true thickness</w:t>
            </w:r>
            <w:r w:rsidRPr="00A54981">
              <w:rPr>
                <w:rFonts w:eastAsia="Times New Roman"/>
                <w:i/>
                <w:iCs/>
                <w:w w:val="90"/>
              </w:rPr>
              <w:t xml:space="preserve"> is unknown, </w:t>
            </w:r>
            <w:r w:rsidRPr="00A54981">
              <w:rPr>
                <w:i/>
                <w:iCs/>
                <w:w w:val="90"/>
                <w:lang w:eastAsia="zh-CN"/>
              </w:rPr>
              <w:t xml:space="preserve">there </w:t>
            </w:r>
            <w:r w:rsidRPr="00A54981">
              <w:rPr>
                <w:rFonts w:eastAsia="Times New Roman"/>
                <w:i/>
                <w:iCs/>
                <w:w w:val="90"/>
              </w:rPr>
              <w:t>should be a clear statement</w:t>
            </w:r>
            <w:r w:rsidR="00245796" w:rsidRPr="00A54981">
              <w:rPr>
                <w:rFonts w:eastAsia="Times New Roman"/>
                <w:i/>
                <w:iCs/>
                <w:w w:val="90"/>
              </w:rPr>
              <w:t xml:space="preserve"> </w:t>
            </w:r>
            <w:r w:rsidR="00245796" w:rsidRPr="00A54981">
              <w:rPr>
                <w:rFonts w:eastAsia="等线"/>
                <w:i/>
                <w:iCs/>
                <w:w w:val="90"/>
                <w:lang w:eastAsia="zh-CN"/>
              </w:rPr>
              <w:t>provided</w:t>
            </w:r>
            <w:r w:rsidRPr="00A54981">
              <w:rPr>
                <w:rFonts w:eastAsia="Times New Roman"/>
                <w:i/>
                <w:iCs/>
                <w:w w:val="90"/>
              </w:rPr>
              <w:t xml:space="preserve"> (e</w:t>
            </w:r>
            <w:r w:rsidRPr="00A54981">
              <w:rPr>
                <w:i/>
                <w:iCs/>
                <w:w w:val="90"/>
                <w:lang w:eastAsia="zh-CN"/>
              </w:rPr>
              <w:t>.</w:t>
            </w:r>
            <w:r w:rsidRPr="00A54981">
              <w:rPr>
                <w:rFonts w:eastAsia="Times New Roman"/>
                <w:i/>
                <w:iCs/>
                <w:w w:val="90"/>
              </w:rPr>
              <w:t>g</w:t>
            </w:r>
            <w:r w:rsidRPr="00A54981">
              <w:rPr>
                <w:i/>
                <w:iCs/>
                <w:w w:val="90"/>
                <w:lang w:eastAsia="zh-CN"/>
              </w:rPr>
              <w:t>.</w:t>
            </w:r>
            <w:r w:rsidRPr="00A54981">
              <w:rPr>
                <w:rFonts w:eastAsia="Times New Roman"/>
                <w:i/>
                <w:iCs/>
                <w:w w:val="90"/>
              </w:rPr>
              <w:t xml:space="preserve"> ‘downhole</w:t>
            </w:r>
            <w:r w:rsidRPr="00A54981">
              <w:rPr>
                <w:i/>
                <w:iCs/>
                <w:w w:val="94"/>
                <w:lang w:eastAsia="zh-CN"/>
              </w:rPr>
              <w:t xml:space="preserve"> </w:t>
            </w:r>
            <w:r w:rsidR="00245796" w:rsidRPr="00A54981">
              <w:rPr>
                <w:i/>
                <w:iCs/>
                <w:w w:val="94"/>
                <w:lang w:eastAsia="zh-CN"/>
              </w:rPr>
              <w:t>length</w:t>
            </w:r>
            <w:r w:rsidRPr="00A54981">
              <w:rPr>
                <w:rFonts w:eastAsia="Times New Roman"/>
                <w:i/>
                <w:iCs/>
                <w:w w:val="90"/>
              </w:rPr>
              <w:t xml:space="preserve">, true </w:t>
            </w:r>
            <w:r w:rsidR="00245796" w:rsidRPr="00A54981">
              <w:rPr>
                <w:i/>
                <w:iCs/>
                <w:w w:val="90"/>
                <w:lang w:eastAsia="zh-CN"/>
              </w:rPr>
              <w:t xml:space="preserve">widths not </w:t>
            </w:r>
            <w:r w:rsidRPr="00A54981">
              <w:rPr>
                <w:rFonts w:eastAsia="Times New Roman"/>
                <w:i/>
                <w:iCs/>
                <w:w w:val="90"/>
              </w:rPr>
              <w:t>known’).</w:t>
            </w:r>
          </w:p>
        </w:tc>
      </w:tr>
      <w:tr w:rsidR="00DE2C42" w:rsidRPr="00A54981" w14:paraId="372F1B5F" w14:textId="77777777" w:rsidTr="00E1548F">
        <w:trPr>
          <w:trHeight w:hRule="exact" w:val="737"/>
          <w:jc w:val="center"/>
        </w:trPr>
        <w:tc>
          <w:tcPr>
            <w:tcW w:w="1984" w:type="dxa"/>
            <w:tcBorders>
              <w:top w:val="single" w:sz="4" w:space="0" w:color="2C318C"/>
              <w:left w:val="single" w:sz="4" w:space="0" w:color="2C318C"/>
              <w:bottom w:val="single" w:sz="4" w:space="0" w:color="2C318C"/>
              <w:right w:val="single" w:sz="4" w:space="0" w:color="2C318C"/>
            </w:tcBorders>
            <w:vAlign w:val="center"/>
          </w:tcPr>
          <w:p w14:paraId="1A56EB8F" w14:textId="77777777" w:rsidR="00782407" w:rsidRPr="00A54981" w:rsidRDefault="00782407" w:rsidP="00E1548F">
            <w:pPr>
              <w:spacing w:before="22"/>
              <w:ind w:left="75" w:right="-34"/>
              <w:rPr>
                <w:rFonts w:eastAsia="Times New Roman"/>
                <w:i/>
                <w:iCs/>
                <w:w w:val="90"/>
              </w:rPr>
            </w:pPr>
            <w:r w:rsidRPr="00A54981">
              <w:rPr>
                <w:rFonts w:eastAsia="Times New Roman"/>
                <w:i/>
                <w:iCs/>
                <w:w w:val="90"/>
              </w:rPr>
              <w:t>Diag</w:t>
            </w:r>
            <w:r w:rsidRPr="00A54981">
              <w:rPr>
                <w:rFonts w:eastAsia="Times New Roman"/>
                <w:i/>
                <w:iCs/>
                <w:spacing w:val="-8"/>
                <w:w w:val="90"/>
              </w:rPr>
              <w:t>r</w:t>
            </w:r>
            <w:r w:rsidRPr="00A54981">
              <w:rPr>
                <w:rFonts w:eastAsia="Times New Roman"/>
                <w:i/>
                <w:iCs/>
                <w:w w:val="90"/>
              </w:rPr>
              <w:t>ams</w:t>
            </w:r>
          </w:p>
        </w:tc>
        <w:tc>
          <w:tcPr>
            <w:tcW w:w="12189" w:type="dxa"/>
            <w:tcBorders>
              <w:top w:val="single" w:sz="4" w:space="0" w:color="2C318C"/>
              <w:left w:val="single" w:sz="4" w:space="0" w:color="2C318C"/>
              <w:bottom w:val="single" w:sz="4" w:space="0" w:color="2C318C"/>
              <w:right w:val="single" w:sz="4" w:space="0" w:color="2C318C"/>
            </w:tcBorders>
          </w:tcPr>
          <w:p w14:paraId="13978752" w14:textId="77777777" w:rsidR="00782407" w:rsidRPr="00A54981" w:rsidRDefault="00782407">
            <w:pPr>
              <w:numPr>
                <w:ilvl w:val="0"/>
                <w:numId w:val="8"/>
              </w:numPr>
              <w:tabs>
                <w:tab w:val="left" w:pos="6"/>
                <w:tab w:val="left" w:pos="358"/>
              </w:tabs>
              <w:spacing w:before="60" w:line="243" w:lineRule="auto"/>
              <w:ind w:left="358" w:right="-34" w:hanging="284"/>
              <w:jc w:val="both"/>
              <w:rPr>
                <w:rFonts w:eastAsia="Times New Roman"/>
                <w:i/>
                <w:iCs/>
                <w:lang w:eastAsia="zh-CN"/>
              </w:rPr>
            </w:pPr>
            <w:r w:rsidRPr="00A54981">
              <w:rPr>
                <w:i/>
                <w:iCs/>
                <w:w w:val="90"/>
                <w:lang w:eastAsia="zh-CN"/>
              </w:rPr>
              <w:t xml:space="preserve">Appropriate maps and sections (with scales) and tabulations of </w:t>
            </w:r>
            <w:r w:rsidR="00245796" w:rsidRPr="00A54981">
              <w:rPr>
                <w:i/>
                <w:iCs/>
                <w:w w:val="90"/>
                <w:lang w:eastAsia="zh-CN"/>
              </w:rPr>
              <w:t>intercepts</w:t>
            </w:r>
            <w:r w:rsidRPr="00A54981">
              <w:rPr>
                <w:i/>
                <w:iCs/>
                <w:w w:val="90"/>
                <w:lang w:eastAsia="zh-CN"/>
              </w:rPr>
              <w:t xml:space="preserve"> should be included for any significant discovery being reported. There should include</w:t>
            </w:r>
            <w:r w:rsidR="00245796" w:rsidRPr="00A54981">
              <w:rPr>
                <w:i/>
                <w:iCs/>
                <w:w w:val="90"/>
                <w:lang w:eastAsia="zh-CN"/>
              </w:rPr>
              <w:t>，</w:t>
            </w:r>
            <w:r w:rsidR="00245796" w:rsidRPr="00A54981">
              <w:rPr>
                <w:i/>
                <w:iCs/>
                <w:w w:val="90"/>
                <w:lang w:eastAsia="zh-CN"/>
              </w:rPr>
              <w:t>but not limited to a plan view</w:t>
            </w:r>
            <w:r w:rsidRPr="00A54981">
              <w:rPr>
                <w:i/>
                <w:iCs/>
                <w:w w:val="90"/>
                <w:lang w:eastAsia="zh-CN"/>
              </w:rPr>
              <w:t xml:space="preserve"> </w:t>
            </w:r>
            <w:r w:rsidR="00245796" w:rsidRPr="00A54981">
              <w:rPr>
                <w:i/>
                <w:iCs/>
                <w:w w:val="90"/>
                <w:lang w:eastAsia="zh-CN"/>
              </w:rPr>
              <w:t>of drill hole collar locations and appropriate sectional views</w:t>
            </w:r>
            <w:r w:rsidRPr="00A54981">
              <w:rPr>
                <w:i/>
                <w:iCs/>
                <w:w w:val="90"/>
                <w:lang w:eastAsia="zh-CN"/>
              </w:rPr>
              <w:t xml:space="preserve">. </w:t>
            </w:r>
          </w:p>
        </w:tc>
      </w:tr>
      <w:tr w:rsidR="00DE2C42" w:rsidRPr="00A54981" w14:paraId="719D68A2" w14:textId="77777777" w:rsidTr="00E1548F">
        <w:trPr>
          <w:trHeight w:hRule="exact" w:val="737"/>
          <w:jc w:val="center"/>
        </w:trPr>
        <w:tc>
          <w:tcPr>
            <w:tcW w:w="1984" w:type="dxa"/>
            <w:tcBorders>
              <w:top w:val="single" w:sz="4" w:space="0" w:color="2C318C"/>
              <w:left w:val="single" w:sz="4" w:space="0" w:color="2C318C"/>
              <w:bottom w:val="single" w:sz="4" w:space="0" w:color="2C318C"/>
              <w:right w:val="single" w:sz="4" w:space="0" w:color="2C318C"/>
            </w:tcBorders>
            <w:vAlign w:val="center"/>
          </w:tcPr>
          <w:p w14:paraId="2539E966" w14:textId="77777777" w:rsidR="00782407" w:rsidRPr="00A54981" w:rsidRDefault="00782407" w:rsidP="00E1548F">
            <w:pPr>
              <w:spacing w:before="22" w:line="243" w:lineRule="auto"/>
              <w:ind w:left="75" w:right="-34"/>
              <w:rPr>
                <w:rFonts w:eastAsia="Times New Roman"/>
                <w:i/>
                <w:iCs/>
                <w:w w:val="85"/>
              </w:rPr>
            </w:pPr>
            <w:r w:rsidRPr="00A54981">
              <w:rPr>
                <w:rFonts w:eastAsia="Times New Roman"/>
                <w:i/>
                <w:iCs/>
                <w:color w:val="231F20"/>
                <w:w w:val="90"/>
              </w:rPr>
              <w:t>Balanced reporting</w:t>
            </w:r>
          </w:p>
        </w:tc>
        <w:tc>
          <w:tcPr>
            <w:tcW w:w="12189" w:type="dxa"/>
            <w:tcBorders>
              <w:top w:val="single" w:sz="4" w:space="0" w:color="2C318C"/>
              <w:left w:val="single" w:sz="4" w:space="0" w:color="2C318C"/>
              <w:bottom w:val="single" w:sz="4" w:space="0" w:color="2C318C"/>
              <w:right w:val="single" w:sz="4" w:space="0" w:color="2C318C"/>
            </w:tcBorders>
          </w:tcPr>
          <w:p w14:paraId="39BBB862" w14:textId="77777777" w:rsidR="00782407" w:rsidRPr="00A54981" w:rsidRDefault="00782407">
            <w:pPr>
              <w:numPr>
                <w:ilvl w:val="0"/>
                <w:numId w:val="8"/>
              </w:numPr>
              <w:tabs>
                <w:tab w:val="left" w:pos="6"/>
                <w:tab w:val="left" w:pos="358"/>
              </w:tabs>
              <w:spacing w:before="60" w:line="243" w:lineRule="auto"/>
              <w:ind w:left="358" w:right="-34" w:hanging="284"/>
              <w:jc w:val="both"/>
              <w:rPr>
                <w:rFonts w:eastAsia="Times New Roman"/>
                <w:i/>
                <w:iCs/>
                <w:w w:val="95"/>
                <w:lang w:eastAsia="zh-CN"/>
              </w:rPr>
            </w:pPr>
            <w:r w:rsidRPr="00A54981">
              <w:rPr>
                <w:i/>
                <w:iCs/>
                <w:w w:val="90"/>
                <w:lang w:eastAsia="zh-CN"/>
              </w:rPr>
              <w:t>If it is not practicable to report all Exploration Results, the representative reporting of both lo</w:t>
            </w:r>
            <w:r w:rsidR="00403302" w:rsidRPr="00A54981">
              <w:rPr>
                <w:i/>
                <w:iCs/>
                <w:w w:val="90"/>
                <w:lang w:eastAsia="zh-CN"/>
              </w:rPr>
              <w:t xml:space="preserve">w and </w:t>
            </w:r>
            <w:r w:rsidRPr="00A54981">
              <w:rPr>
                <w:i/>
                <w:iCs/>
                <w:w w:val="90"/>
                <w:lang w:eastAsia="zh-CN"/>
              </w:rPr>
              <w:t>high grade</w:t>
            </w:r>
            <w:r w:rsidR="00403302" w:rsidRPr="00A54981">
              <w:rPr>
                <w:i/>
                <w:iCs/>
                <w:w w:val="90"/>
                <w:lang w:eastAsia="zh-CN"/>
              </w:rPr>
              <w:t>s</w:t>
            </w:r>
            <w:r w:rsidRPr="00A54981">
              <w:rPr>
                <w:i/>
                <w:iCs/>
                <w:w w:val="90"/>
                <w:lang w:eastAsia="zh-CN"/>
              </w:rPr>
              <w:t xml:space="preserve"> and/or </w:t>
            </w:r>
            <w:r w:rsidR="00403302" w:rsidRPr="00A54981">
              <w:rPr>
                <w:i/>
                <w:iCs/>
                <w:w w:val="90"/>
                <w:lang w:eastAsia="zh-CN"/>
              </w:rPr>
              <w:t>widths</w:t>
            </w:r>
            <w:r w:rsidRPr="00A54981">
              <w:rPr>
                <w:i/>
                <w:iCs/>
                <w:w w:val="90"/>
                <w:lang w:eastAsia="zh-CN"/>
              </w:rPr>
              <w:t xml:space="preserve"> should be made to avoid misleading report</w:t>
            </w:r>
            <w:r w:rsidR="00403302" w:rsidRPr="00A54981">
              <w:rPr>
                <w:i/>
                <w:iCs/>
                <w:w w:val="90"/>
                <w:lang w:eastAsia="zh-CN"/>
              </w:rPr>
              <w:t>ing</w:t>
            </w:r>
            <w:r w:rsidRPr="00A54981">
              <w:rPr>
                <w:i/>
                <w:iCs/>
                <w:w w:val="90"/>
                <w:lang w:eastAsia="zh-CN"/>
              </w:rPr>
              <w:t xml:space="preserve"> of Exploration Results.</w:t>
            </w:r>
          </w:p>
        </w:tc>
      </w:tr>
      <w:tr w:rsidR="00DE2C42" w:rsidRPr="00A54981" w14:paraId="65404D06" w14:textId="77777777" w:rsidTr="00E1548F">
        <w:trPr>
          <w:trHeight w:hRule="exact" w:val="2835"/>
          <w:jc w:val="center"/>
        </w:trPr>
        <w:tc>
          <w:tcPr>
            <w:tcW w:w="1984" w:type="dxa"/>
            <w:tcBorders>
              <w:top w:val="single" w:sz="4" w:space="0" w:color="2C318C"/>
              <w:left w:val="single" w:sz="4" w:space="0" w:color="2C318C"/>
              <w:bottom w:val="single" w:sz="4" w:space="0" w:color="2C318C"/>
              <w:right w:val="single" w:sz="4" w:space="0" w:color="2C318C"/>
            </w:tcBorders>
            <w:vAlign w:val="center"/>
          </w:tcPr>
          <w:p w14:paraId="3EC3F14F" w14:textId="77777777" w:rsidR="00782407" w:rsidRPr="00A54981" w:rsidRDefault="00782407" w:rsidP="00E1548F">
            <w:pPr>
              <w:spacing w:before="22" w:line="243" w:lineRule="auto"/>
              <w:ind w:left="75" w:right="-34"/>
              <w:rPr>
                <w:i/>
                <w:iCs/>
                <w:w w:val="77"/>
                <w:lang w:eastAsia="zh-CN"/>
              </w:rPr>
            </w:pPr>
            <w:r w:rsidRPr="00A54981">
              <w:rPr>
                <w:rFonts w:eastAsia="Times New Roman"/>
                <w:i/>
                <w:iCs/>
                <w:spacing w:val="-2"/>
                <w:w w:val="90"/>
              </w:rPr>
              <w:t>O</w:t>
            </w:r>
            <w:r w:rsidRPr="00A54981">
              <w:rPr>
                <w:rFonts w:eastAsia="Times New Roman"/>
                <w:i/>
                <w:iCs/>
                <w:w w:val="90"/>
              </w:rPr>
              <w:t>ther</w:t>
            </w:r>
            <w:r w:rsidRPr="00A54981">
              <w:rPr>
                <w:rFonts w:eastAsia="Times New Roman"/>
                <w:i/>
                <w:iCs/>
                <w:w w:val="89"/>
              </w:rPr>
              <w:t xml:space="preserve"> </w:t>
            </w:r>
            <w:r w:rsidRPr="00A54981">
              <w:rPr>
                <w:rFonts w:eastAsia="Times New Roman"/>
                <w:i/>
                <w:iCs/>
                <w:w w:val="90"/>
              </w:rPr>
              <w:t>substanti</w:t>
            </w:r>
            <w:r w:rsidRPr="00A54981">
              <w:rPr>
                <w:i/>
                <w:iCs/>
                <w:spacing w:val="-2"/>
                <w:w w:val="90"/>
                <w:lang w:eastAsia="zh-CN"/>
              </w:rPr>
              <w:t>al</w:t>
            </w:r>
          </w:p>
          <w:p w14:paraId="7E0D313F" w14:textId="77777777" w:rsidR="00782407" w:rsidRPr="00A54981" w:rsidRDefault="00782407" w:rsidP="00E1548F">
            <w:pPr>
              <w:spacing w:before="22" w:line="243" w:lineRule="auto"/>
              <w:ind w:left="75" w:right="-34"/>
              <w:rPr>
                <w:rFonts w:eastAsia="Times New Roman"/>
                <w:i/>
                <w:iCs/>
                <w:w w:val="90"/>
              </w:rPr>
            </w:pPr>
            <w:r w:rsidRPr="00A54981">
              <w:rPr>
                <w:rFonts w:eastAsia="Times New Roman"/>
                <w:i/>
                <w:iCs/>
                <w:w w:val="90"/>
              </w:rPr>
              <w:t>explo</w:t>
            </w:r>
            <w:r w:rsidRPr="00A54981">
              <w:rPr>
                <w:rFonts w:eastAsia="Times New Roman"/>
                <w:i/>
                <w:iCs/>
                <w:spacing w:val="-9"/>
                <w:w w:val="90"/>
              </w:rPr>
              <w:t>r</w:t>
            </w:r>
            <w:r w:rsidRPr="00A54981">
              <w:rPr>
                <w:rFonts w:eastAsia="Times New Roman"/>
                <w:i/>
                <w:iCs/>
                <w:w w:val="90"/>
              </w:rPr>
              <w:t>ation</w:t>
            </w:r>
            <w:r w:rsidRPr="00A54981">
              <w:rPr>
                <w:rFonts w:eastAsia="Times New Roman"/>
                <w:i/>
                <w:iCs/>
                <w:spacing w:val="5"/>
                <w:w w:val="90"/>
              </w:rPr>
              <w:t xml:space="preserve"> </w:t>
            </w:r>
            <w:r w:rsidRPr="00A54981">
              <w:rPr>
                <w:rFonts w:eastAsia="Times New Roman"/>
                <w:i/>
                <w:iCs/>
                <w:w w:val="90"/>
              </w:rPr>
              <w:t>data</w:t>
            </w:r>
          </w:p>
          <w:p w14:paraId="5B273E03" w14:textId="77777777" w:rsidR="00782407" w:rsidRPr="00A54981" w:rsidRDefault="00782407" w:rsidP="00E1548F">
            <w:pPr>
              <w:spacing w:before="22" w:line="243" w:lineRule="auto"/>
              <w:ind w:left="75" w:right="-34"/>
              <w:rPr>
                <w:rFonts w:eastAsia="Times New Roman"/>
                <w:i/>
                <w:iCs/>
                <w:w w:val="90"/>
              </w:rPr>
            </w:pPr>
          </w:p>
        </w:tc>
        <w:tc>
          <w:tcPr>
            <w:tcW w:w="12189" w:type="dxa"/>
            <w:tcBorders>
              <w:top w:val="single" w:sz="4" w:space="0" w:color="2C318C"/>
              <w:left w:val="single" w:sz="4" w:space="0" w:color="2C318C"/>
              <w:bottom w:val="single" w:sz="4" w:space="0" w:color="2C318C"/>
              <w:right w:val="single" w:sz="4" w:space="0" w:color="2C318C"/>
            </w:tcBorders>
          </w:tcPr>
          <w:p w14:paraId="0B82EA4F" w14:textId="77777777" w:rsidR="00F51B14" w:rsidRPr="00A54981" w:rsidRDefault="00782407">
            <w:pPr>
              <w:numPr>
                <w:ilvl w:val="0"/>
                <w:numId w:val="8"/>
              </w:numPr>
              <w:tabs>
                <w:tab w:val="left" w:pos="6"/>
                <w:tab w:val="left" w:pos="358"/>
              </w:tabs>
              <w:spacing w:before="60" w:line="243" w:lineRule="auto"/>
              <w:ind w:left="358" w:right="-34" w:hanging="284"/>
              <w:jc w:val="both"/>
              <w:rPr>
                <w:rFonts w:eastAsia="Times New Roman"/>
                <w:i/>
                <w:iCs/>
                <w:lang w:eastAsia="zh-CN"/>
              </w:rPr>
            </w:pPr>
            <w:r w:rsidRPr="00A54981">
              <w:rPr>
                <w:rFonts w:eastAsia="Times New Roman"/>
                <w:i/>
                <w:iCs/>
                <w:w w:val="90"/>
              </w:rPr>
              <w:t>Other exploration data, if meaningful and material, should be reported</w:t>
            </w:r>
            <w:r w:rsidRPr="00A54981">
              <w:rPr>
                <w:i/>
                <w:iCs/>
                <w:w w:val="90"/>
                <w:lang w:eastAsia="zh-CN"/>
              </w:rPr>
              <w:t xml:space="preserve">, </w:t>
            </w:r>
            <w:r w:rsidR="00F51B14" w:rsidRPr="00A54981">
              <w:rPr>
                <w:i/>
                <w:iCs/>
                <w:w w:val="90"/>
                <w:lang w:eastAsia="zh-CN"/>
              </w:rPr>
              <w:t>including, but not limited to,</w:t>
            </w:r>
          </w:p>
          <w:p w14:paraId="38639DC9" w14:textId="056C9DC6" w:rsidR="00F51B14" w:rsidRPr="00A54981" w:rsidRDefault="00782407" w:rsidP="00C312CA">
            <w:pPr>
              <w:numPr>
                <w:ilvl w:val="0"/>
                <w:numId w:val="10"/>
              </w:numPr>
              <w:tabs>
                <w:tab w:val="left" w:pos="641"/>
              </w:tabs>
              <w:spacing w:before="60" w:line="243" w:lineRule="auto"/>
              <w:ind w:right="-34" w:hanging="51"/>
              <w:jc w:val="both"/>
              <w:rPr>
                <w:rFonts w:eastAsia="Times New Roman"/>
                <w:i/>
                <w:iCs/>
                <w:w w:val="90"/>
              </w:rPr>
            </w:pPr>
            <w:r w:rsidRPr="00A54981">
              <w:rPr>
                <w:rFonts w:eastAsia="Times New Roman"/>
                <w:i/>
                <w:iCs/>
                <w:w w:val="90"/>
              </w:rPr>
              <w:t>geological observation</w:t>
            </w:r>
            <w:r w:rsidR="00F51B14" w:rsidRPr="00A54981">
              <w:rPr>
                <w:rFonts w:eastAsia="Times New Roman"/>
                <w:i/>
                <w:iCs/>
                <w:w w:val="90"/>
              </w:rPr>
              <w:t>s</w:t>
            </w:r>
            <w:r w:rsidR="003E2134">
              <w:rPr>
                <w:rFonts w:ascii="宋体" w:hAnsi="宋体" w:cs="宋体" w:hint="eastAsia"/>
                <w:i/>
                <w:iCs/>
                <w:w w:val="90"/>
                <w:lang w:eastAsia="zh-CN"/>
              </w:rPr>
              <w:t>,</w:t>
            </w:r>
            <w:r w:rsidRPr="00A54981">
              <w:rPr>
                <w:rFonts w:eastAsia="Times New Roman"/>
                <w:i/>
                <w:iCs/>
                <w:w w:val="90"/>
              </w:rPr>
              <w:t xml:space="preserve"> </w:t>
            </w:r>
          </w:p>
          <w:p w14:paraId="60A8EDA0" w14:textId="017C5FC9" w:rsidR="00F51B14" w:rsidRPr="00A54981" w:rsidRDefault="00782407" w:rsidP="00C312CA">
            <w:pPr>
              <w:numPr>
                <w:ilvl w:val="0"/>
                <w:numId w:val="10"/>
              </w:numPr>
              <w:tabs>
                <w:tab w:val="left" w:pos="641"/>
              </w:tabs>
              <w:spacing w:before="60" w:line="243" w:lineRule="auto"/>
              <w:ind w:right="-34" w:hanging="51"/>
              <w:jc w:val="both"/>
              <w:rPr>
                <w:rFonts w:eastAsia="Times New Roman"/>
                <w:i/>
                <w:iCs/>
                <w:w w:val="90"/>
              </w:rPr>
            </w:pPr>
            <w:r w:rsidRPr="00A54981">
              <w:rPr>
                <w:rFonts w:eastAsia="Times New Roman"/>
                <w:i/>
                <w:iCs/>
                <w:w w:val="90"/>
              </w:rPr>
              <w:t>geophysical survey results</w:t>
            </w:r>
            <w:r w:rsidR="003E2134">
              <w:rPr>
                <w:rFonts w:eastAsia="Times New Roman"/>
                <w:i/>
                <w:iCs/>
                <w:w w:val="90"/>
              </w:rPr>
              <w:t>,</w:t>
            </w:r>
          </w:p>
          <w:p w14:paraId="4BB10983" w14:textId="77472743" w:rsidR="00F51B14" w:rsidRPr="00A54981" w:rsidRDefault="00782407" w:rsidP="00C312CA">
            <w:pPr>
              <w:numPr>
                <w:ilvl w:val="0"/>
                <w:numId w:val="10"/>
              </w:numPr>
              <w:tabs>
                <w:tab w:val="left" w:pos="641"/>
              </w:tabs>
              <w:spacing w:before="60" w:line="243" w:lineRule="auto"/>
              <w:ind w:right="-34" w:hanging="51"/>
              <w:jc w:val="both"/>
              <w:rPr>
                <w:rFonts w:eastAsia="Times New Roman"/>
                <w:i/>
                <w:iCs/>
                <w:w w:val="90"/>
              </w:rPr>
            </w:pPr>
            <w:r w:rsidRPr="00A54981">
              <w:rPr>
                <w:rFonts w:eastAsia="Times New Roman"/>
                <w:i/>
                <w:iCs/>
                <w:w w:val="90"/>
              </w:rPr>
              <w:t>geochemical survey results</w:t>
            </w:r>
            <w:r w:rsidR="003E2134">
              <w:rPr>
                <w:rFonts w:eastAsia="Times New Roman"/>
                <w:i/>
                <w:iCs/>
                <w:w w:val="90"/>
              </w:rPr>
              <w:t>,</w:t>
            </w:r>
            <w:r w:rsidRPr="00A54981">
              <w:rPr>
                <w:rFonts w:eastAsia="Times New Roman"/>
                <w:i/>
                <w:iCs/>
                <w:w w:val="90"/>
              </w:rPr>
              <w:t xml:space="preserve"> </w:t>
            </w:r>
          </w:p>
          <w:p w14:paraId="61C6C021" w14:textId="535EE952" w:rsidR="00F51B14" w:rsidRPr="00A54981" w:rsidRDefault="00782407" w:rsidP="00C312CA">
            <w:pPr>
              <w:numPr>
                <w:ilvl w:val="0"/>
                <w:numId w:val="10"/>
              </w:numPr>
              <w:tabs>
                <w:tab w:val="left" w:pos="641"/>
              </w:tabs>
              <w:spacing w:before="60" w:line="243" w:lineRule="auto"/>
              <w:ind w:right="-34" w:hanging="51"/>
              <w:jc w:val="both"/>
              <w:rPr>
                <w:rFonts w:eastAsia="Times New Roman"/>
                <w:i/>
                <w:iCs/>
                <w:w w:val="90"/>
              </w:rPr>
            </w:pPr>
            <w:r w:rsidRPr="00A54981">
              <w:rPr>
                <w:rFonts w:eastAsia="Times New Roman"/>
                <w:i/>
                <w:iCs/>
                <w:w w:val="90"/>
              </w:rPr>
              <w:t>bulk samples – the size and method of treatment</w:t>
            </w:r>
            <w:r w:rsidR="003E2134">
              <w:rPr>
                <w:rFonts w:eastAsia="Times New Roman"/>
                <w:i/>
                <w:iCs/>
                <w:w w:val="90"/>
              </w:rPr>
              <w:t>,</w:t>
            </w:r>
          </w:p>
          <w:p w14:paraId="20C58E27" w14:textId="380B07C1" w:rsidR="00F51B14" w:rsidRPr="00A54981" w:rsidRDefault="00782407" w:rsidP="00F51B14">
            <w:pPr>
              <w:numPr>
                <w:ilvl w:val="0"/>
                <w:numId w:val="10"/>
              </w:numPr>
              <w:tabs>
                <w:tab w:val="left" w:pos="641"/>
              </w:tabs>
              <w:spacing w:before="60" w:line="243" w:lineRule="auto"/>
              <w:ind w:right="-34" w:hanging="51"/>
              <w:jc w:val="both"/>
              <w:rPr>
                <w:rFonts w:eastAsia="Times New Roman"/>
                <w:i/>
                <w:iCs/>
                <w:lang w:eastAsia="zh-CN"/>
              </w:rPr>
            </w:pPr>
            <w:r w:rsidRPr="00A54981">
              <w:rPr>
                <w:rFonts w:eastAsia="Times New Roman"/>
                <w:i/>
                <w:iCs/>
                <w:w w:val="90"/>
              </w:rPr>
              <w:t>metallurgical test results</w:t>
            </w:r>
            <w:r w:rsidR="003E2134">
              <w:rPr>
                <w:rFonts w:eastAsia="Times New Roman"/>
                <w:i/>
                <w:iCs/>
                <w:w w:val="90"/>
              </w:rPr>
              <w:t>,</w:t>
            </w:r>
            <w:r w:rsidRPr="00A54981">
              <w:rPr>
                <w:rFonts w:eastAsia="Times New Roman"/>
                <w:i/>
                <w:iCs/>
                <w:w w:val="90"/>
              </w:rPr>
              <w:t xml:space="preserve"> </w:t>
            </w:r>
          </w:p>
          <w:p w14:paraId="55EB31AD" w14:textId="4BF27E21" w:rsidR="00F51B14" w:rsidRPr="00A54981" w:rsidRDefault="00782407" w:rsidP="00F51B14">
            <w:pPr>
              <w:numPr>
                <w:ilvl w:val="0"/>
                <w:numId w:val="10"/>
              </w:numPr>
              <w:tabs>
                <w:tab w:val="left" w:pos="641"/>
              </w:tabs>
              <w:spacing w:before="60" w:line="243" w:lineRule="auto"/>
              <w:ind w:right="-34" w:hanging="51"/>
              <w:jc w:val="both"/>
              <w:rPr>
                <w:rFonts w:eastAsia="Times New Roman"/>
                <w:i/>
                <w:iCs/>
                <w:lang w:eastAsia="zh-CN"/>
              </w:rPr>
            </w:pPr>
            <w:r w:rsidRPr="00A54981">
              <w:rPr>
                <w:rFonts w:eastAsia="Times New Roman"/>
                <w:i/>
                <w:iCs/>
                <w:w w:val="90"/>
              </w:rPr>
              <w:t xml:space="preserve">bulk density, groundwater, geotechnical and rock </w:t>
            </w:r>
            <w:r w:rsidR="00F51B14" w:rsidRPr="00A54981">
              <w:rPr>
                <w:rFonts w:eastAsia="Times New Roman"/>
                <w:i/>
                <w:iCs/>
                <w:w w:val="90"/>
              </w:rPr>
              <w:t>characteristics</w:t>
            </w:r>
            <w:r w:rsidR="003E2134">
              <w:rPr>
                <w:rFonts w:eastAsia="Times New Roman"/>
                <w:i/>
                <w:iCs/>
                <w:w w:val="90"/>
              </w:rPr>
              <w:t>,</w:t>
            </w:r>
          </w:p>
          <w:p w14:paraId="3ADDACF0" w14:textId="77777777" w:rsidR="00782407" w:rsidRPr="00A54981" w:rsidRDefault="00782407" w:rsidP="00C312CA">
            <w:pPr>
              <w:numPr>
                <w:ilvl w:val="0"/>
                <w:numId w:val="10"/>
              </w:numPr>
              <w:tabs>
                <w:tab w:val="left" w:pos="641"/>
              </w:tabs>
              <w:spacing w:before="60" w:line="243" w:lineRule="auto"/>
              <w:ind w:right="-34" w:hanging="51"/>
              <w:jc w:val="both"/>
              <w:rPr>
                <w:rFonts w:eastAsia="Times New Roman"/>
                <w:i/>
                <w:iCs/>
                <w:lang w:eastAsia="zh-CN"/>
              </w:rPr>
            </w:pPr>
            <w:r w:rsidRPr="00A54981">
              <w:rPr>
                <w:rFonts w:eastAsia="Times New Roman"/>
                <w:i/>
                <w:iCs/>
                <w:w w:val="90"/>
              </w:rPr>
              <w:t xml:space="preserve"> potential deleterious or contaminating substances. </w:t>
            </w:r>
          </w:p>
        </w:tc>
      </w:tr>
      <w:tr w:rsidR="00DE2C42" w:rsidRPr="00A54981" w14:paraId="627CD260" w14:textId="77777777" w:rsidTr="00E1548F">
        <w:trPr>
          <w:trHeight w:hRule="exact" w:val="1134"/>
          <w:jc w:val="center"/>
        </w:trPr>
        <w:tc>
          <w:tcPr>
            <w:tcW w:w="1984" w:type="dxa"/>
            <w:tcBorders>
              <w:top w:val="single" w:sz="4" w:space="0" w:color="2C318C"/>
              <w:left w:val="single" w:sz="4" w:space="0" w:color="2C318C"/>
              <w:bottom w:val="single" w:sz="4" w:space="0" w:color="2C318C"/>
              <w:right w:val="single" w:sz="4" w:space="0" w:color="2C318C"/>
            </w:tcBorders>
            <w:vAlign w:val="center"/>
          </w:tcPr>
          <w:p w14:paraId="6ED7D736" w14:textId="77777777" w:rsidR="00782407" w:rsidRPr="00A54981" w:rsidRDefault="00782407" w:rsidP="00E1548F">
            <w:pPr>
              <w:spacing w:before="22"/>
              <w:ind w:left="75" w:right="-34"/>
              <w:rPr>
                <w:rFonts w:eastAsia="Times New Roman"/>
                <w:i/>
                <w:iCs/>
                <w:w w:val="90"/>
              </w:rPr>
            </w:pPr>
            <w:r w:rsidRPr="00A54981">
              <w:rPr>
                <w:rFonts w:eastAsia="Times New Roman"/>
                <w:i/>
                <w:iCs/>
                <w:spacing w:val="-9"/>
                <w:w w:val="90"/>
              </w:rPr>
              <w:t>F</w:t>
            </w:r>
            <w:r w:rsidRPr="00A54981">
              <w:rPr>
                <w:rFonts w:eastAsia="Times New Roman"/>
                <w:i/>
                <w:iCs/>
                <w:w w:val="90"/>
              </w:rPr>
              <w:t>urther</w:t>
            </w:r>
            <w:r w:rsidRPr="00A54981">
              <w:rPr>
                <w:rFonts w:eastAsia="Times New Roman"/>
                <w:i/>
                <w:iCs/>
                <w:spacing w:val="18"/>
                <w:w w:val="90"/>
              </w:rPr>
              <w:t xml:space="preserve"> </w:t>
            </w:r>
            <w:r w:rsidRPr="00A54981">
              <w:rPr>
                <w:rFonts w:eastAsia="Times New Roman"/>
                <w:i/>
                <w:iCs/>
                <w:w w:val="90"/>
              </w:rPr>
              <w:t>wo</w:t>
            </w:r>
            <w:r w:rsidRPr="00A54981">
              <w:rPr>
                <w:rFonts w:eastAsia="Times New Roman"/>
                <w:i/>
                <w:iCs/>
                <w:spacing w:val="-2"/>
                <w:w w:val="90"/>
              </w:rPr>
              <w:t>r</w:t>
            </w:r>
            <w:r w:rsidRPr="00A54981">
              <w:rPr>
                <w:rFonts w:eastAsia="Times New Roman"/>
                <w:i/>
                <w:iCs/>
                <w:w w:val="90"/>
              </w:rPr>
              <w:t>k</w:t>
            </w:r>
          </w:p>
          <w:p w14:paraId="6968325E" w14:textId="77777777" w:rsidR="00782407" w:rsidRPr="00A54981" w:rsidRDefault="00782407" w:rsidP="00E1548F">
            <w:pPr>
              <w:spacing w:before="22"/>
              <w:ind w:left="75" w:right="-34"/>
              <w:rPr>
                <w:rFonts w:eastAsia="Times New Roman"/>
                <w:i/>
                <w:iCs/>
                <w:w w:val="90"/>
              </w:rPr>
            </w:pPr>
          </w:p>
        </w:tc>
        <w:tc>
          <w:tcPr>
            <w:tcW w:w="12189" w:type="dxa"/>
            <w:tcBorders>
              <w:top w:val="single" w:sz="4" w:space="0" w:color="2C318C"/>
              <w:left w:val="single" w:sz="4" w:space="0" w:color="2C318C"/>
              <w:bottom w:val="single" w:sz="4" w:space="0" w:color="2C318C"/>
              <w:right w:val="single" w:sz="4" w:space="0" w:color="2C318C"/>
            </w:tcBorders>
          </w:tcPr>
          <w:p w14:paraId="5D6134CF" w14:textId="77777777" w:rsidR="00782407" w:rsidRPr="00A54981" w:rsidRDefault="00782407">
            <w:pPr>
              <w:numPr>
                <w:ilvl w:val="0"/>
                <w:numId w:val="8"/>
              </w:numPr>
              <w:tabs>
                <w:tab w:val="left" w:pos="6"/>
                <w:tab w:val="left" w:pos="358"/>
              </w:tabs>
              <w:spacing w:before="60" w:line="243" w:lineRule="auto"/>
              <w:ind w:left="358" w:right="-34" w:hanging="284"/>
              <w:jc w:val="both"/>
              <w:rPr>
                <w:rFonts w:eastAsia="Times New Roman"/>
                <w:i/>
                <w:iCs/>
                <w:w w:val="90"/>
              </w:rPr>
            </w:pPr>
            <w:r w:rsidRPr="00A54981">
              <w:rPr>
                <w:rFonts w:eastAsia="Times New Roman"/>
                <w:i/>
                <w:iCs/>
                <w:w w:val="90"/>
              </w:rPr>
              <w:t>The nature and scale of planned follow-up work (e</w:t>
            </w:r>
            <w:r w:rsidRPr="00A54981">
              <w:rPr>
                <w:i/>
                <w:iCs/>
                <w:w w:val="90"/>
                <w:lang w:eastAsia="zh-CN"/>
              </w:rPr>
              <w:t>.</w:t>
            </w:r>
            <w:r w:rsidRPr="00A54981">
              <w:rPr>
                <w:rFonts w:eastAsia="Times New Roman"/>
                <w:i/>
                <w:iCs/>
                <w:w w:val="90"/>
              </w:rPr>
              <w:t>g</w:t>
            </w:r>
            <w:r w:rsidRPr="00A54981">
              <w:rPr>
                <w:i/>
                <w:iCs/>
                <w:w w:val="90"/>
                <w:lang w:eastAsia="zh-CN"/>
              </w:rPr>
              <w:t>.</w:t>
            </w:r>
            <w:r w:rsidRPr="00A54981">
              <w:rPr>
                <w:rFonts w:eastAsia="Times New Roman"/>
                <w:i/>
                <w:iCs/>
                <w:w w:val="90"/>
              </w:rPr>
              <w:t xml:space="preserve"> tests for lateral or depth extensions or large-scale step-out drilling).</w:t>
            </w:r>
          </w:p>
          <w:p w14:paraId="7533E248" w14:textId="77777777" w:rsidR="00782407" w:rsidRPr="00A54981" w:rsidRDefault="00F51B14" w:rsidP="00F51B14">
            <w:pPr>
              <w:numPr>
                <w:ilvl w:val="0"/>
                <w:numId w:val="8"/>
              </w:numPr>
              <w:tabs>
                <w:tab w:val="left" w:pos="6"/>
                <w:tab w:val="left" w:pos="358"/>
              </w:tabs>
              <w:spacing w:before="60" w:line="243" w:lineRule="auto"/>
              <w:ind w:left="358" w:right="-34" w:hanging="284"/>
              <w:jc w:val="both"/>
              <w:rPr>
                <w:rFonts w:eastAsia="Times New Roman"/>
                <w:i/>
                <w:iCs/>
                <w:lang w:eastAsia="zh-CN"/>
              </w:rPr>
            </w:pPr>
            <w:r w:rsidRPr="00A54981">
              <w:rPr>
                <w:rFonts w:eastAsia="Times New Roman"/>
                <w:i/>
                <w:iCs/>
                <w:w w:val="90"/>
              </w:rPr>
              <w:t>Diagrams clearly highlighting t</w:t>
            </w:r>
            <w:r w:rsidR="00782407" w:rsidRPr="00A54981">
              <w:rPr>
                <w:rFonts w:eastAsia="Times New Roman"/>
                <w:i/>
                <w:iCs/>
                <w:w w:val="90"/>
              </w:rPr>
              <w:t>he potential extension areas, including major geological interpretation and future drilling areas, provided that this information is not commercially sensitive.</w:t>
            </w:r>
          </w:p>
        </w:tc>
      </w:tr>
    </w:tbl>
    <w:p w14:paraId="6E2E2973" w14:textId="77AB4AE2" w:rsidR="00782407" w:rsidRPr="00900DB4" w:rsidRDefault="00782407">
      <w:pPr>
        <w:autoSpaceDE w:val="0"/>
        <w:autoSpaceDN w:val="0"/>
        <w:adjustRightInd w:val="0"/>
        <w:snapToGrid w:val="0"/>
        <w:spacing w:line="320" w:lineRule="exact"/>
        <w:ind w:firstLineChars="150" w:firstLine="361"/>
        <w:jc w:val="center"/>
        <w:rPr>
          <w:b/>
          <w:sz w:val="24"/>
          <w:szCs w:val="24"/>
          <w:lang w:eastAsia="zh-CN"/>
        </w:rPr>
      </w:pPr>
      <w:bookmarkStart w:id="246" w:name="_Toc394585955"/>
      <w:bookmarkStart w:id="247" w:name="_Toc394586245"/>
      <w:r w:rsidRPr="00900DB4">
        <w:rPr>
          <w:b/>
          <w:sz w:val="24"/>
          <w:szCs w:val="24"/>
          <w:lang w:eastAsia="zh-CN"/>
        </w:rPr>
        <w:lastRenderedPageBreak/>
        <w:t xml:space="preserve">Section 3 </w:t>
      </w:r>
      <w:r w:rsidR="00C477D4" w:rsidRPr="00900DB4">
        <w:rPr>
          <w:b/>
          <w:sz w:val="24"/>
          <w:szCs w:val="24"/>
          <w:lang w:eastAsia="zh-CN"/>
        </w:rPr>
        <w:t>Estimat</w:t>
      </w:r>
      <w:r w:rsidR="00F83322" w:rsidRPr="00900DB4">
        <w:rPr>
          <w:b/>
          <w:sz w:val="24"/>
          <w:szCs w:val="24"/>
          <w:lang w:eastAsia="zh-CN"/>
        </w:rPr>
        <w:t>ion</w:t>
      </w:r>
      <w:r w:rsidRPr="00900DB4">
        <w:rPr>
          <w:b/>
          <w:sz w:val="24"/>
          <w:szCs w:val="24"/>
          <w:lang w:eastAsia="zh-CN"/>
        </w:rPr>
        <w:t xml:space="preserve"> and Reporting of Mineral Resources</w:t>
      </w:r>
      <w:bookmarkEnd w:id="246"/>
      <w:bookmarkEnd w:id="247"/>
    </w:p>
    <w:p w14:paraId="7BF90BFF" w14:textId="23E1C62F" w:rsidR="00782407" w:rsidRDefault="00782407">
      <w:pPr>
        <w:spacing w:before="7"/>
        <w:ind w:right="-34"/>
        <w:jc w:val="center"/>
        <w:rPr>
          <w:rFonts w:eastAsiaTheme="minorEastAsia"/>
          <w:w w:val="95"/>
          <w:lang w:eastAsia="zh-CN"/>
        </w:rPr>
      </w:pPr>
      <w:r w:rsidRPr="00900DB4">
        <w:rPr>
          <w:rFonts w:eastAsia="Arial"/>
          <w:spacing w:val="-4"/>
          <w:w w:val="95"/>
        </w:rPr>
        <w:t xml:space="preserve"> (</w:t>
      </w:r>
      <w:r w:rsidRPr="00900DB4">
        <w:rPr>
          <w:rFonts w:eastAsia="Arial"/>
          <w:w w:val="95"/>
        </w:rPr>
        <w:t>Criteria listed</w:t>
      </w:r>
      <w:r w:rsidRPr="00900DB4">
        <w:rPr>
          <w:rFonts w:eastAsia="Arial"/>
          <w:spacing w:val="-14"/>
          <w:w w:val="95"/>
        </w:rPr>
        <w:t xml:space="preserve"> </w:t>
      </w:r>
      <w:r w:rsidRPr="00900DB4">
        <w:rPr>
          <w:rFonts w:eastAsia="Arial"/>
          <w:w w:val="95"/>
        </w:rPr>
        <w:t>in</w:t>
      </w:r>
      <w:r w:rsidRPr="00900DB4">
        <w:rPr>
          <w:rFonts w:eastAsia="Arial"/>
          <w:spacing w:val="-14"/>
          <w:w w:val="95"/>
        </w:rPr>
        <w:t xml:space="preserve"> </w:t>
      </w:r>
      <w:r w:rsidRPr="00900DB4">
        <w:rPr>
          <w:rFonts w:eastAsia="Arial"/>
          <w:w w:val="95"/>
        </w:rPr>
        <w:t>se</w:t>
      </w:r>
      <w:r w:rsidRPr="00900DB4">
        <w:rPr>
          <w:rFonts w:eastAsia="Arial"/>
          <w:spacing w:val="2"/>
          <w:w w:val="95"/>
        </w:rPr>
        <w:t>c</w:t>
      </w:r>
      <w:r w:rsidRPr="00900DB4">
        <w:rPr>
          <w:rFonts w:eastAsia="Arial"/>
          <w:w w:val="95"/>
        </w:rPr>
        <w:t>tion</w:t>
      </w:r>
      <w:r w:rsidRPr="00900DB4">
        <w:rPr>
          <w:rFonts w:eastAsia="Arial"/>
          <w:spacing w:val="-13"/>
          <w:w w:val="95"/>
        </w:rPr>
        <w:t xml:space="preserve"> </w:t>
      </w:r>
      <w:r w:rsidRPr="00900DB4">
        <w:rPr>
          <w:rFonts w:eastAsia="Arial"/>
          <w:w w:val="95"/>
        </w:rPr>
        <w:t>1,</w:t>
      </w:r>
      <w:r w:rsidRPr="00900DB4">
        <w:rPr>
          <w:rFonts w:eastAsia="Arial"/>
          <w:spacing w:val="-14"/>
          <w:w w:val="95"/>
        </w:rPr>
        <w:t xml:space="preserve"> </w:t>
      </w:r>
      <w:r w:rsidRPr="00900DB4">
        <w:rPr>
          <w:rFonts w:eastAsia="Arial"/>
          <w:w w:val="95"/>
        </w:rPr>
        <w:t>and</w:t>
      </w:r>
      <w:r w:rsidRPr="00900DB4">
        <w:rPr>
          <w:rFonts w:eastAsia="Arial"/>
          <w:spacing w:val="-14"/>
          <w:w w:val="95"/>
        </w:rPr>
        <w:t xml:space="preserve"> </w:t>
      </w:r>
      <w:r w:rsidRPr="00900DB4">
        <w:rPr>
          <w:rFonts w:eastAsia="Arial"/>
          <w:w w:val="95"/>
        </w:rPr>
        <w:t>whe</w:t>
      </w:r>
      <w:r w:rsidRPr="00900DB4">
        <w:rPr>
          <w:rFonts w:eastAsia="Arial"/>
          <w:spacing w:val="-3"/>
          <w:w w:val="95"/>
        </w:rPr>
        <w:t>r</w:t>
      </w:r>
      <w:r w:rsidRPr="00900DB4">
        <w:rPr>
          <w:rFonts w:eastAsia="Arial"/>
          <w:w w:val="95"/>
        </w:rPr>
        <w:t>e</w:t>
      </w:r>
      <w:r w:rsidRPr="00900DB4">
        <w:rPr>
          <w:rFonts w:eastAsia="Arial"/>
          <w:spacing w:val="-13"/>
          <w:w w:val="95"/>
        </w:rPr>
        <w:t xml:space="preserve"> </w:t>
      </w:r>
      <w:r w:rsidRPr="00900DB4">
        <w:rPr>
          <w:rFonts w:eastAsia="Arial"/>
          <w:spacing w:val="-3"/>
          <w:w w:val="95"/>
        </w:rPr>
        <w:t>r</w:t>
      </w:r>
      <w:r w:rsidRPr="00900DB4">
        <w:rPr>
          <w:rFonts w:eastAsia="Arial"/>
          <w:w w:val="95"/>
        </w:rPr>
        <w:t>ele</w:t>
      </w:r>
      <w:r w:rsidRPr="00900DB4">
        <w:rPr>
          <w:rFonts w:eastAsia="Arial"/>
          <w:spacing w:val="-1"/>
          <w:w w:val="95"/>
        </w:rPr>
        <w:t>v</w:t>
      </w:r>
      <w:r w:rsidRPr="00900DB4">
        <w:rPr>
          <w:rFonts w:eastAsia="Arial"/>
          <w:w w:val="95"/>
        </w:rPr>
        <w:t>a</w:t>
      </w:r>
      <w:r w:rsidRPr="00900DB4">
        <w:rPr>
          <w:rFonts w:eastAsia="Arial"/>
          <w:spacing w:val="-1"/>
          <w:w w:val="95"/>
        </w:rPr>
        <w:t>n</w:t>
      </w:r>
      <w:r w:rsidRPr="00900DB4">
        <w:rPr>
          <w:rFonts w:eastAsia="Arial"/>
          <w:w w:val="95"/>
        </w:rPr>
        <w:t>t</w:t>
      </w:r>
      <w:r w:rsidRPr="00900DB4">
        <w:rPr>
          <w:rFonts w:eastAsia="Arial"/>
          <w:spacing w:val="-14"/>
          <w:w w:val="95"/>
        </w:rPr>
        <w:t xml:space="preserve"> </w:t>
      </w:r>
      <w:r w:rsidRPr="00900DB4">
        <w:rPr>
          <w:rFonts w:eastAsia="Arial"/>
          <w:w w:val="95"/>
        </w:rPr>
        <w:t>in</w:t>
      </w:r>
      <w:r w:rsidRPr="00900DB4">
        <w:rPr>
          <w:rFonts w:eastAsia="Arial"/>
          <w:spacing w:val="-14"/>
          <w:w w:val="95"/>
        </w:rPr>
        <w:t xml:space="preserve"> </w:t>
      </w:r>
      <w:r w:rsidRPr="00900DB4">
        <w:rPr>
          <w:rFonts w:eastAsia="Arial"/>
          <w:w w:val="95"/>
        </w:rPr>
        <w:t>se</w:t>
      </w:r>
      <w:r w:rsidRPr="00900DB4">
        <w:rPr>
          <w:rFonts w:eastAsia="Arial"/>
          <w:spacing w:val="2"/>
          <w:w w:val="95"/>
        </w:rPr>
        <w:t>c</w:t>
      </w:r>
      <w:r w:rsidRPr="00900DB4">
        <w:rPr>
          <w:rFonts w:eastAsia="Arial"/>
          <w:w w:val="95"/>
        </w:rPr>
        <w:t>tion</w:t>
      </w:r>
      <w:r w:rsidRPr="00900DB4">
        <w:rPr>
          <w:rFonts w:eastAsia="Arial"/>
          <w:spacing w:val="-13"/>
          <w:w w:val="95"/>
        </w:rPr>
        <w:t xml:space="preserve"> </w:t>
      </w:r>
      <w:r w:rsidRPr="00900DB4">
        <w:rPr>
          <w:rFonts w:eastAsia="Arial"/>
          <w:w w:val="95"/>
        </w:rPr>
        <w:t>2,</w:t>
      </w:r>
      <w:r w:rsidRPr="00900DB4">
        <w:rPr>
          <w:rFonts w:eastAsia="Arial"/>
          <w:spacing w:val="-14"/>
          <w:w w:val="95"/>
        </w:rPr>
        <w:t xml:space="preserve"> </w:t>
      </w:r>
      <w:r w:rsidRPr="00900DB4">
        <w:rPr>
          <w:rFonts w:eastAsia="Arial"/>
          <w:w w:val="95"/>
        </w:rPr>
        <w:t>also</w:t>
      </w:r>
      <w:r w:rsidRPr="00900DB4">
        <w:rPr>
          <w:rFonts w:eastAsia="Arial"/>
          <w:spacing w:val="-14"/>
          <w:w w:val="95"/>
        </w:rPr>
        <w:t xml:space="preserve"> </w:t>
      </w:r>
      <w:r w:rsidRPr="00900DB4">
        <w:rPr>
          <w:rFonts w:eastAsia="Arial"/>
          <w:w w:val="95"/>
        </w:rPr>
        <w:t>apply</w:t>
      </w:r>
      <w:r w:rsidRPr="00900DB4">
        <w:rPr>
          <w:rFonts w:eastAsia="Arial"/>
          <w:spacing w:val="-14"/>
          <w:w w:val="95"/>
        </w:rPr>
        <w:t xml:space="preserve"> </w:t>
      </w:r>
      <w:r w:rsidRPr="00900DB4">
        <w:rPr>
          <w:rFonts w:eastAsia="Arial"/>
          <w:spacing w:val="-2"/>
          <w:w w:val="95"/>
        </w:rPr>
        <w:t>t</w:t>
      </w:r>
      <w:r w:rsidRPr="00900DB4">
        <w:rPr>
          <w:rFonts w:eastAsia="Arial"/>
          <w:w w:val="95"/>
        </w:rPr>
        <w:t>o</w:t>
      </w:r>
      <w:r w:rsidRPr="00900DB4">
        <w:rPr>
          <w:rFonts w:eastAsia="Arial"/>
          <w:spacing w:val="-13"/>
          <w:w w:val="95"/>
        </w:rPr>
        <w:t xml:space="preserve"> </w:t>
      </w:r>
      <w:r w:rsidRPr="00900DB4">
        <w:rPr>
          <w:rFonts w:eastAsia="Arial"/>
          <w:w w:val="95"/>
        </w:rPr>
        <w:t>this</w:t>
      </w:r>
      <w:r w:rsidRPr="00900DB4">
        <w:rPr>
          <w:rFonts w:eastAsia="Arial"/>
          <w:spacing w:val="-14"/>
          <w:w w:val="95"/>
        </w:rPr>
        <w:t xml:space="preserve"> </w:t>
      </w:r>
      <w:r w:rsidRPr="00900DB4">
        <w:rPr>
          <w:rFonts w:eastAsia="Arial"/>
          <w:w w:val="95"/>
        </w:rPr>
        <w:t>se</w:t>
      </w:r>
      <w:r w:rsidRPr="00900DB4">
        <w:rPr>
          <w:rFonts w:eastAsia="Arial"/>
          <w:spacing w:val="2"/>
          <w:w w:val="95"/>
        </w:rPr>
        <w:t>c</w:t>
      </w:r>
      <w:r w:rsidRPr="00900DB4">
        <w:rPr>
          <w:rFonts w:eastAsia="Arial"/>
          <w:w w:val="95"/>
        </w:rPr>
        <w:t>tion.)</w:t>
      </w:r>
    </w:p>
    <w:p w14:paraId="3D56AC22" w14:textId="77777777" w:rsidR="00A33C5D" w:rsidRPr="00E1548F" w:rsidRDefault="00A33C5D">
      <w:pPr>
        <w:spacing w:before="7"/>
        <w:ind w:right="-34"/>
        <w:jc w:val="center"/>
        <w:rPr>
          <w:rFonts w:eastAsiaTheme="minorEastAsia"/>
          <w:i/>
          <w:w w:val="95"/>
          <w:lang w:eastAsia="zh-CN"/>
        </w:rPr>
      </w:pPr>
    </w:p>
    <w:p w14:paraId="1C4E3325" w14:textId="77777777" w:rsidR="00782407" w:rsidRPr="00900DB4" w:rsidRDefault="00782407">
      <w:pPr>
        <w:spacing w:before="5" w:line="90" w:lineRule="exact"/>
        <w:ind w:right="-34"/>
        <w:jc w:val="both"/>
        <w:rPr>
          <w:lang w:eastAsia="zh-CN"/>
        </w:rPr>
      </w:pPr>
    </w:p>
    <w:tbl>
      <w:tblPr>
        <w:tblW w:w="0" w:type="auto"/>
        <w:jc w:val="center"/>
        <w:tblLayout w:type="fixed"/>
        <w:tblCellMar>
          <w:left w:w="113" w:type="dxa"/>
          <w:right w:w="113" w:type="dxa"/>
        </w:tblCellMar>
        <w:tblLook w:val="0000" w:firstRow="0" w:lastRow="0" w:firstColumn="0" w:lastColumn="0" w:noHBand="0" w:noVBand="0"/>
      </w:tblPr>
      <w:tblGrid>
        <w:gridCol w:w="1984"/>
        <w:gridCol w:w="12189"/>
      </w:tblGrid>
      <w:tr w:rsidR="001140B1" w:rsidRPr="00900DB4" w14:paraId="6984638A" w14:textId="77777777" w:rsidTr="001140B1">
        <w:trPr>
          <w:trHeight w:hRule="exact" w:val="567"/>
          <w:jc w:val="center"/>
        </w:trPr>
        <w:tc>
          <w:tcPr>
            <w:tcW w:w="1984" w:type="dxa"/>
            <w:tcBorders>
              <w:top w:val="single" w:sz="4" w:space="0" w:color="2C318C"/>
              <w:left w:val="single" w:sz="4" w:space="0" w:color="2C318C"/>
              <w:bottom w:val="single" w:sz="4" w:space="0" w:color="2C318C"/>
              <w:right w:val="single" w:sz="4" w:space="0" w:color="2C318C"/>
            </w:tcBorders>
            <w:shd w:val="clear" w:color="auto" w:fill="D9D9D9" w:themeFill="background1" w:themeFillShade="D9"/>
            <w:vAlign w:val="center"/>
          </w:tcPr>
          <w:p w14:paraId="7F0CCF81" w14:textId="4A5EA5B7" w:rsidR="00782407" w:rsidRPr="00900DB4" w:rsidRDefault="00C312CA">
            <w:pPr>
              <w:spacing w:before="26"/>
              <w:ind w:right="-34"/>
              <w:jc w:val="center"/>
              <w:rPr>
                <w:lang w:eastAsia="zh-CN"/>
              </w:rPr>
            </w:pPr>
            <w:r w:rsidRPr="00900DB4">
              <w:rPr>
                <w:rFonts w:eastAsia="Times New Roman"/>
                <w:b/>
                <w:bCs/>
                <w:spacing w:val="-2"/>
                <w:w w:val="90"/>
              </w:rPr>
              <w:t>C</w:t>
            </w:r>
            <w:r w:rsidRPr="00900DB4">
              <w:rPr>
                <w:rFonts w:eastAsia="Times New Roman"/>
                <w:b/>
                <w:bCs/>
                <w:w w:val="90"/>
              </w:rPr>
              <w:t>riteria</w:t>
            </w:r>
          </w:p>
        </w:tc>
        <w:tc>
          <w:tcPr>
            <w:tcW w:w="12189" w:type="dxa"/>
            <w:tcBorders>
              <w:top w:val="single" w:sz="4" w:space="0" w:color="2C318C"/>
              <w:left w:val="single" w:sz="4" w:space="0" w:color="2C318C"/>
              <w:bottom w:val="single" w:sz="4" w:space="0" w:color="2C318C"/>
              <w:right w:val="single" w:sz="4" w:space="0" w:color="2C318C"/>
            </w:tcBorders>
            <w:shd w:val="clear" w:color="auto" w:fill="D9D9D9" w:themeFill="background1" w:themeFillShade="D9"/>
            <w:vAlign w:val="center"/>
          </w:tcPr>
          <w:p w14:paraId="2981897E" w14:textId="77777777" w:rsidR="00782407" w:rsidRPr="00900DB4" w:rsidRDefault="00782407">
            <w:pPr>
              <w:spacing w:before="26"/>
              <w:ind w:left="75" w:right="-34"/>
              <w:jc w:val="center"/>
              <w:rPr>
                <w:lang w:eastAsia="zh-CN"/>
              </w:rPr>
            </w:pPr>
            <w:r w:rsidRPr="00900DB4">
              <w:rPr>
                <w:rFonts w:eastAsia="Times New Roman"/>
                <w:b/>
                <w:bCs/>
                <w:spacing w:val="-3"/>
                <w:w w:val="95"/>
              </w:rPr>
              <w:t>E</w:t>
            </w:r>
            <w:r w:rsidRPr="00900DB4">
              <w:rPr>
                <w:rFonts w:eastAsia="Times New Roman"/>
                <w:b/>
                <w:bCs/>
                <w:w w:val="95"/>
              </w:rPr>
              <w:t>xplanation</w:t>
            </w:r>
          </w:p>
        </w:tc>
      </w:tr>
      <w:tr w:rsidR="00A33C5D" w:rsidRPr="00900DB4" w14:paraId="239A0EB5" w14:textId="77777777" w:rsidTr="00A33C5D">
        <w:trPr>
          <w:trHeight w:hRule="exact" w:val="1134"/>
          <w:jc w:val="center"/>
        </w:trPr>
        <w:tc>
          <w:tcPr>
            <w:tcW w:w="1984" w:type="dxa"/>
            <w:tcBorders>
              <w:top w:val="single" w:sz="4" w:space="0" w:color="2C318C"/>
              <w:left w:val="single" w:sz="4" w:space="0" w:color="2C318C"/>
              <w:bottom w:val="single" w:sz="4" w:space="0" w:color="2C318C"/>
              <w:right w:val="single" w:sz="4" w:space="0" w:color="2C318C"/>
            </w:tcBorders>
            <w:vAlign w:val="center"/>
          </w:tcPr>
          <w:p w14:paraId="16EB8AE3" w14:textId="77777777" w:rsidR="00782407" w:rsidRPr="00900DB4" w:rsidRDefault="00782407" w:rsidP="00E1548F">
            <w:pPr>
              <w:spacing w:before="22" w:line="243" w:lineRule="auto"/>
              <w:ind w:left="75" w:right="-34"/>
              <w:rPr>
                <w:i/>
                <w:iCs/>
                <w:w w:val="90"/>
              </w:rPr>
            </w:pPr>
            <w:r w:rsidRPr="00900DB4">
              <w:rPr>
                <w:rFonts w:eastAsia="Times New Roman"/>
                <w:i/>
                <w:iCs/>
                <w:spacing w:val="-2"/>
                <w:w w:val="85"/>
              </w:rPr>
              <w:t>D</w:t>
            </w:r>
            <w:r w:rsidRPr="00900DB4">
              <w:rPr>
                <w:rFonts w:eastAsia="Times New Roman"/>
                <w:i/>
                <w:iCs/>
                <w:w w:val="85"/>
              </w:rPr>
              <w:t>atabase</w:t>
            </w:r>
            <w:r w:rsidRPr="00900DB4">
              <w:rPr>
                <w:rFonts w:eastAsia="Times New Roman"/>
                <w:i/>
                <w:iCs/>
                <w:w w:val="86"/>
              </w:rPr>
              <w:t xml:space="preserve"> </w:t>
            </w:r>
            <w:r w:rsidRPr="00900DB4">
              <w:rPr>
                <w:rFonts w:eastAsia="Times New Roman"/>
                <w:i/>
                <w:iCs/>
                <w:w w:val="90"/>
              </w:rPr>
              <w:t>integrity</w:t>
            </w:r>
          </w:p>
        </w:tc>
        <w:tc>
          <w:tcPr>
            <w:tcW w:w="12189" w:type="dxa"/>
            <w:tcBorders>
              <w:top w:val="single" w:sz="4" w:space="0" w:color="2C318C"/>
              <w:left w:val="single" w:sz="4" w:space="0" w:color="2C318C"/>
              <w:bottom w:val="single" w:sz="4" w:space="0" w:color="2C318C"/>
              <w:right w:val="single" w:sz="4" w:space="0" w:color="2C318C"/>
            </w:tcBorders>
          </w:tcPr>
          <w:p w14:paraId="653BF390" w14:textId="77777777" w:rsidR="00782407" w:rsidRPr="00900DB4" w:rsidRDefault="00782407">
            <w:pPr>
              <w:numPr>
                <w:ilvl w:val="0"/>
                <w:numId w:val="8"/>
              </w:numPr>
              <w:tabs>
                <w:tab w:val="left" w:pos="6"/>
                <w:tab w:val="left" w:pos="358"/>
              </w:tabs>
              <w:spacing w:before="60" w:line="243" w:lineRule="auto"/>
              <w:ind w:left="358" w:right="-34" w:hanging="284"/>
              <w:jc w:val="both"/>
              <w:rPr>
                <w:i/>
                <w:iCs/>
                <w:w w:val="90"/>
                <w:lang w:eastAsia="zh-CN"/>
              </w:rPr>
            </w:pPr>
            <w:r w:rsidRPr="00900DB4">
              <w:rPr>
                <w:i/>
                <w:iCs/>
                <w:w w:val="90"/>
                <w:lang w:eastAsia="zh-CN"/>
              </w:rPr>
              <w:t xml:space="preserve">Measures taken to ensure that the data </w:t>
            </w:r>
            <w:r w:rsidR="006B2670" w:rsidRPr="00900DB4">
              <w:rPr>
                <w:i/>
                <w:iCs/>
                <w:w w:val="90"/>
                <w:lang w:eastAsia="zh-CN"/>
              </w:rPr>
              <w:t>has</w:t>
            </w:r>
            <w:r w:rsidRPr="00900DB4">
              <w:rPr>
                <w:i/>
                <w:iCs/>
                <w:w w:val="90"/>
                <w:lang w:eastAsia="zh-CN"/>
              </w:rPr>
              <w:t xml:space="preserve"> not</w:t>
            </w:r>
            <w:r w:rsidR="006B2670" w:rsidRPr="00900DB4">
              <w:rPr>
                <w:i/>
                <w:iCs/>
                <w:w w:val="90"/>
                <w:lang w:eastAsia="zh-CN"/>
              </w:rPr>
              <w:t xml:space="preserve"> been</w:t>
            </w:r>
            <w:r w:rsidRPr="00900DB4">
              <w:rPr>
                <w:i/>
                <w:iCs/>
                <w:w w:val="90"/>
                <w:lang w:eastAsia="zh-CN"/>
              </w:rPr>
              <w:t xml:space="preserve"> </w:t>
            </w:r>
            <w:r w:rsidR="006B2670" w:rsidRPr="00900DB4">
              <w:rPr>
                <w:i/>
                <w:iCs/>
                <w:w w:val="90"/>
                <w:lang w:eastAsia="zh-CN"/>
              </w:rPr>
              <w:t>corrupted</w:t>
            </w:r>
            <w:r w:rsidRPr="00900DB4">
              <w:rPr>
                <w:i/>
                <w:iCs/>
                <w:w w:val="90"/>
                <w:lang w:eastAsia="zh-CN"/>
              </w:rPr>
              <w:t xml:space="preserve"> during the process of transcription or keyboarding between the data acquisition and </w:t>
            </w:r>
            <w:r w:rsidR="006B2670" w:rsidRPr="00900DB4">
              <w:rPr>
                <w:i/>
                <w:iCs/>
                <w:w w:val="90"/>
                <w:lang w:eastAsia="zh-CN"/>
              </w:rPr>
              <w:t xml:space="preserve">its use for </w:t>
            </w:r>
            <w:r w:rsidR="00C477D4" w:rsidRPr="00900DB4">
              <w:rPr>
                <w:i/>
                <w:iCs/>
                <w:w w:val="90"/>
                <w:lang w:eastAsia="zh-CN"/>
              </w:rPr>
              <w:t>estimat</w:t>
            </w:r>
            <w:r w:rsidR="006B2670" w:rsidRPr="00900DB4">
              <w:rPr>
                <w:i/>
                <w:iCs/>
                <w:w w:val="90"/>
                <w:lang w:eastAsia="zh-CN"/>
              </w:rPr>
              <w:t>ion</w:t>
            </w:r>
            <w:r w:rsidRPr="00900DB4">
              <w:rPr>
                <w:i/>
                <w:iCs/>
                <w:w w:val="90"/>
                <w:lang w:eastAsia="zh-CN"/>
              </w:rPr>
              <w:t xml:space="preserve"> of Mineral Resources.</w:t>
            </w:r>
          </w:p>
          <w:p w14:paraId="47FBD7FE" w14:textId="77777777" w:rsidR="00782407" w:rsidRPr="00900DB4" w:rsidRDefault="00782407">
            <w:pPr>
              <w:numPr>
                <w:ilvl w:val="0"/>
                <w:numId w:val="8"/>
              </w:numPr>
              <w:tabs>
                <w:tab w:val="left" w:pos="6"/>
                <w:tab w:val="left" w:pos="358"/>
              </w:tabs>
              <w:spacing w:before="60" w:line="243" w:lineRule="auto"/>
              <w:ind w:left="358" w:right="-34" w:hanging="284"/>
              <w:jc w:val="both"/>
              <w:rPr>
                <w:rFonts w:eastAsia="Times New Roman"/>
                <w:i/>
                <w:iCs/>
                <w:w w:val="90"/>
              </w:rPr>
            </w:pPr>
            <w:r w:rsidRPr="00900DB4">
              <w:rPr>
                <w:i/>
                <w:iCs/>
                <w:w w:val="90"/>
                <w:lang w:eastAsia="zh-CN"/>
              </w:rPr>
              <w:t xml:space="preserve">Data verification and/or validation procedures used. </w:t>
            </w:r>
          </w:p>
        </w:tc>
      </w:tr>
      <w:tr w:rsidR="00A33C5D" w:rsidRPr="00900DB4" w14:paraId="63ACD59A" w14:textId="77777777" w:rsidTr="00E1548F">
        <w:trPr>
          <w:trHeight w:hRule="exact" w:val="850"/>
          <w:jc w:val="center"/>
        </w:trPr>
        <w:tc>
          <w:tcPr>
            <w:tcW w:w="1984" w:type="dxa"/>
            <w:tcBorders>
              <w:top w:val="single" w:sz="4" w:space="0" w:color="2C318C"/>
              <w:left w:val="single" w:sz="4" w:space="0" w:color="2C318C"/>
              <w:bottom w:val="single" w:sz="4" w:space="0" w:color="2C318C"/>
              <w:right w:val="single" w:sz="4" w:space="0" w:color="2C318C"/>
            </w:tcBorders>
            <w:vAlign w:val="center"/>
          </w:tcPr>
          <w:p w14:paraId="6832EAA7" w14:textId="77777777" w:rsidR="00782407" w:rsidRPr="00900DB4" w:rsidRDefault="006B2670" w:rsidP="00E1548F">
            <w:pPr>
              <w:spacing w:before="22"/>
              <w:ind w:left="75" w:right="-34"/>
              <w:rPr>
                <w:i/>
                <w:iCs/>
                <w:w w:val="90"/>
                <w:lang w:eastAsia="zh-CN"/>
              </w:rPr>
            </w:pPr>
            <w:r w:rsidRPr="00900DB4">
              <w:rPr>
                <w:rFonts w:eastAsia="Times New Roman"/>
                <w:i/>
                <w:iCs/>
                <w:spacing w:val="-3"/>
                <w:w w:val="90"/>
              </w:rPr>
              <w:t>Site visits</w:t>
            </w:r>
          </w:p>
        </w:tc>
        <w:tc>
          <w:tcPr>
            <w:tcW w:w="12189" w:type="dxa"/>
            <w:tcBorders>
              <w:top w:val="single" w:sz="4" w:space="0" w:color="2C318C"/>
              <w:left w:val="single" w:sz="4" w:space="0" w:color="2C318C"/>
              <w:bottom w:val="single" w:sz="4" w:space="0" w:color="2C318C"/>
              <w:right w:val="single" w:sz="4" w:space="0" w:color="2C318C"/>
            </w:tcBorders>
          </w:tcPr>
          <w:p w14:paraId="0460EBA7" w14:textId="77777777" w:rsidR="00782407" w:rsidRPr="00900DB4" w:rsidRDefault="00782407">
            <w:pPr>
              <w:numPr>
                <w:ilvl w:val="0"/>
                <w:numId w:val="8"/>
              </w:numPr>
              <w:tabs>
                <w:tab w:val="left" w:pos="6"/>
                <w:tab w:val="left" w:pos="358"/>
              </w:tabs>
              <w:spacing w:before="60" w:line="243" w:lineRule="auto"/>
              <w:ind w:left="358" w:right="-34" w:hanging="284"/>
              <w:jc w:val="both"/>
              <w:rPr>
                <w:rFonts w:eastAsia="Times New Roman"/>
                <w:i/>
                <w:iCs/>
                <w:w w:val="90"/>
              </w:rPr>
            </w:pPr>
            <w:r w:rsidRPr="00900DB4">
              <w:rPr>
                <w:rFonts w:eastAsia="Times New Roman"/>
                <w:i/>
                <w:iCs/>
                <w:w w:val="90"/>
              </w:rPr>
              <w:t xml:space="preserve">Comment on any on-site </w:t>
            </w:r>
            <w:r w:rsidRPr="00900DB4">
              <w:rPr>
                <w:i/>
                <w:iCs/>
                <w:w w:val="90"/>
                <w:lang w:eastAsia="zh-CN"/>
              </w:rPr>
              <w:t>investigation</w:t>
            </w:r>
            <w:r w:rsidRPr="00900DB4">
              <w:rPr>
                <w:rFonts w:eastAsia="Times New Roman"/>
                <w:i/>
                <w:iCs/>
                <w:w w:val="90"/>
              </w:rPr>
              <w:t xml:space="preserve"> undertaken by the Competent Person and the outcome of those visits.</w:t>
            </w:r>
          </w:p>
          <w:p w14:paraId="153D1720" w14:textId="77777777" w:rsidR="00782407" w:rsidRPr="00900DB4" w:rsidRDefault="00782407">
            <w:pPr>
              <w:numPr>
                <w:ilvl w:val="0"/>
                <w:numId w:val="8"/>
              </w:numPr>
              <w:tabs>
                <w:tab w:val="left" w:pos="6"/>
                <w:tab w:val="left" w:pos="358"/>
              </w:tabs>
              <w:spacing w:before="60"/>
              <w:ind w:left="358" w:right="-34" w:hanging="284"/>
              <w:jc w:val="both"/>
              <w:rPr>
                <w:rFonts w:eastAsia="Times New Roman"/>
                <w:i/>
                <w:iCs/>
                <w:w w:val="90"/>
              </w:rPr>
            </w:pPr>
            <w:r w:rsidRPr="00900DB4">
              <w:rPr>
                <w:rFonts w:eastAsia="Times New Roman"/>
                <w:i/>
                <w:iCs/>
                <w:w w:val="90"/>
              </w:rPr>
              <w:t xml:space="preserve">If no site </w:t>
            </w:r>
            <w:r w:rsidR="006B2670" w:rsidRPr="00900DB4">
              <w:rPr>
                <w:rFonts w:eastAsia="Times New Roman"/>
                <w:i/>
                <w:iCs/>
                <w:w w:val="90"/>
              </w:rPr>
              <w:t>visits</w:t>
            </w:r>
            <w:r w:rsidRPr="00900DB4">
              <w:rPr>
                <w:rFonts w:eastAsia="Times New Roman"/>
                <w:i/>
                <w:iCs/>
                <w:w w:val="90"/>
              </w:rPr>
              <w:t xml:space="preserve"> ha</w:t>
            </w:r>
            <w:r w:rsidR="006B2670" w:rsidRPr="00900DB4">
              <w:rPr>
                <w:i/>
                <w:iCs/>
                <w:w w:val="90"/>
                <w:lang w:eastAsia="zh-CN"/>
              </w:rPr>
              <w:t>ve</w:t>
            </w:r>
            <w:r w:rsidRPr="00900DB4">
              <w:rPr>
                <w:rFonts w:eastAsia="Times New Roman"/>
                <w:i/>
                <w:iCs/>
                <w:w w:val="90"/>
              </w:rPr>
              <w:t xml:space="preserve"> been taken</w:t>
            </w:r>
            <w:r w:rsidRPr="00900DB4">
              <w:rPr>
                <w:i/>
                <w:iCs/>
                <w:w w:val="90"/>
                <w:lang w:eastAsia="zh-CN"/>
              </w:rPr>
              <w:t>, it should be</w:t>
            </w:r>
            <w:r w:rsidRPr="00900DB4">
              <w:rPr>
                <w:rFonts w:eastAsia="Times New Roman"/>
                <w:i/>
                <w:iCs/>
                <w:w w:val="90"/>
              </w:rPr>
              <w:t xml:space="preserve"> explained</w:t>
            </w:r>
            <w:r w:rsidR="006B2670" w:rsidRPr="00900DB4">
              <w:rPr>
                <w:rFonts w:eastAsia="Times New Roman"/>
                <w:i/>
                <w:iCs/>
                <w:w w:val="90"/>
              </w:rPr>
              <w:t xml:space="preserve"> why this is the case</w:t>
            </w:r>
            <w:r w:rsidRPr="00900DB4">
              <w:rPr>
                <w:rFonts w:eastAsia="Times New Roman"/>
                <w:i/>
                <w:iCs/>
                <w:w w:val="90"/>
              </w:rPr>
              <w:t xml:space="preserve">. </w:t>
            </w:r>
          </w:p>
        </w:tc>
      </w:tr>
      <w:tr w:rsidR="00A33C5D" w:rsidRPr="00900DB4" w14:paraId="04606787" w14:textId="77777777" w:rsidTr="00E1548F">
        <w:trPr>
          <w:trHeight w:hRule="exact" w:val="1871"/>
          <w:jc w:val="center"/>
        </w:trPr>
        <w:tc>
          <w:tcPr>
            <w:tcW w:w="1984" w:type="dxa"/>
            <w:tcBorders>
              <w:top w:val="single" w:sz="4" w:space="0" w:color="2C318C"/>
              <w:left w:val="single" w:sz="4" w:space="0" w:color="2C318C"/>
              <w:bottom w:val="single" w:sz="4" w:space="0" w:color="2C318C"/>
              <w:right w:val="single" w:sz="4" w:space="0" w:color="2C318C"/>
            </w:tcBorders>
            <w:vAlign w:val="center"/>
          </w:tcPr>
          <w:p w14:paraId="788B70E0" w14:textId="77777777" w:rsidR="00782407" w:rsidRPr="00900DB4" w:rsidRDefault="00782407" w:rsidP="00E1548F">
            <w:pPr>
              <w:spacing w:before="22" w:line="243" w:lineRule="auto"/>
              <w:ind w:left="75" w:right="-34"/>
              <w:rPr>
                <w:rFonts w:eastAsia="Times New Roman"/>
                <w:i/>
                <w:iCs/>
                <w:w w:val="90"/>
              </w:rPr>
            </w:pPr>
            <w:r w:rsidRPr="00900DB4">
              <w:rPr>
                <w:rFonts w:eastAsia="Times New Roman"/>
                <w:i/>
                <w:iCs/>
                <w:color w:val="231F20"/>
                <w:w w:val="90"/>
              </w:rPr>
              <w:t>Geological interpretation</w:t>
            </w:r>
          </w:p>
        </w:tc>
        <w:tc>
          <w:tcPr>
            <w:tcW w:w="12189" w:type="dxa"/>
            <w:tcBorders>
              <w:top w:val="single" w:sz="4" w:space="0" w:color="2C318C"/>
              <w:left w:val="single" w:sz="4" w:space="0" w:color="2C318C"/>
              <w:bottom w:val="single" w:sz="4" w:space="0" w:color="2C318C"/>
              <w:right w:val="single" w:sz="4" w:space="0" w:color="2C318C"/>
            </w:tcBorders>
          </w:tcPr>
          <w:p w14:paraId="18762BDA" w14:textId="77777777" w:rsidR="00782407" w:rsidRPr="00900DB4" w:rsidRDefault="00782407">
            <w:pPr>
              <w:numPr>
                <w:ilvl w:val="0"/>
                <w:numId w:val="8"/>
              </w:numPr>
              <w:tabs>
                <w:tab w:val="left" w:pos="6"/>
                <w:tab w:val="left" w:pos="358"/>
              </w:tabs>
              <w:spacing w:before="60" w:line="243" w:lineRule="auto"/>
              <w:ind w:left="358" w:right="-34" w:hanging="284"/>
              <w:jc w:val="both"/>
              <w:rPr>
                <w:i/>
                <w:iCs/>
                <w:w w:val="90"/>
                <w:lang w:eastAsia="zh-CN"/>
              </w:rPr>
            </w:pPr>
            <w:r w:rsidRPr="00900DB4">
              <w:rPr>
                <w:i/>
                <w:iCs/>
                <w:w w:val="90"/>
                <w:lang w:eastAsia="zh-CN"/>
              </w:rPr>
              <w:t>The reliability (or uncertainty) of the geological interpretation of the mineral deposit.</w:t>
            </w:r>
          </w:p>
          <w:p w14:paraId="087D0205" w14:textId="77777777" w:rsidR="00782407" w:rsidRPr="00900DB4" w:rsidRDefault="006B2670">
            <w:pPr>
              <w:numPr>
                <w:ilvl w:val="0"/>
                <w:numId w:val="8"/>
              </w:numPr>
              <w:tabs>
                <w:tab w:val="left" w:pos="6"/>
                <w:tab w:val="left" w:pos="358"/>
              </w:tabs>
              <w:spacing w:before="60" w:line="243" w:lineRule="auto"/>
              <w:ind w:left="358" w:right="-34" w:hanging="284"/>
              <w:jc w:val="both"/>
              <w:rPr>
                <w:i/>
                <w:iCs/>
                <w:w w:val="90"/>
                <w:lang w:eastAsia="zh-CN"/>
              </w:rPr>
            </w:pPr>
            <w:r w:rsidRPr="00900DB4">
              <w:rPr>
                <w:i/>
                <w:iCs/>
                <w:w w:val="90"/>
                <w:lang w:eastAsia="zh-CN"/>
              </w:rPr>
              <w:t>Nature of d</w:t>
            </w:r>
            <w:r w:rsidR="00782407" w:rsidRPr="00900DB4">
              <w:rPr>
                <w:i/>
                <w:iCs/>
                <w:w w:val="90"/>
                <w:lang w:eastAsia="zh-CN"/>
              </w:rPr>
              <w:t xml:space="preserve">ata </w:t>
            </w:r>
            <w:r w:rsidRPr="00900DB4">
              <w:rPr>
                <w:i/>
                <w:iCs/>
                <w:w w:val="90"/>
                <w:lang w:eastAsia="zh-CN"/>
              </w:rPr>
              <w:t>used and</w:t>
            </w:r>
            <w:r w:rsidR="00782407" w:rsidRPr="00900DB4">
              <w:rPr>
                <w:i/>
                <w:iCs/>
                <w:w w:val="90"/>
                <w:lang w:eastAsia="zh-CN"/>
              </w:rPr>
              <w:t xml:space="preserve"> </w:t>
            </w:r>
            <w:r w:rsidRPr="00900DB4">
              <w:rPr>
                <w:i/>
                <w:iCs/>
                <w:w w:val="90"/>
                <w:lang w:eastAsia="zh-CN"/>
              </w:rPr>
              <w:t>of assumptions made</w:t>
            </w:r>
            <w:r w:rsidR="00782407" w:rsidRPr="00900DB4">
              <w:rPr>
                <w:i/>
                <w:iCs/>
                <w:w w:val="90"/>
                <w:lang w:eastAsia="zh-CN"/>
              </w:rPr>
              <w:t>.</w:t>
            </w:r>
          </w:p>
          <w:p w14:paraId="3EC339A8" w14:textId="44F29476" w:rsidR="00782407" w:rsidRPr="00900DB4" w:rsidRDefault="002A6067">
            <w:pPr>
              <w:numPr>
                <w:ilvl w:val="0"/>
                <w:numId w:val="8"/>
              </w:numPr>
              <w:tabs>
                <w:tab w:val="left" w:pos="6"/>
                <w:tab w:val="left" w:pos="358"/>
              </w:tabs>
              <w:spacing w:before="60" w:line="243" w:lineRule="auto"/>
              <w:ind w:left="358" w:right="-34" w:hanging="284"/>
              <w:jc w:val="both"/>
              <w:rPr>
                <w:i/>
                <w:iCs/>
                <w:w w:val="90"/>
                <w:lang w:eastAsia="zh-CN"/>
              </w:rPr>
            </w:pPr>
            <w:r w:rsidRPr="00900DB4">
              <w:rPr>
                <w:i/>
                <w:iCs/>
                <w:color w:val="231F20"/>
              </w:rPr>
              <w:t>The effect, if any, of alternative interpretations on Mineral Resource estimation</w:t>
            </w:r>
            <w:r w:rsidR="00EF21D0" w:rsidRPr="00900DB4">
              <w:rPr>
                <w:i/>
                <w:iCs/>
                <w:w w:val="90"/>
                <w:lang w:eastAsia="zh-CN"/>
              </w:rPr>
              <w:t>.</w:t>
            </w:r>
          </w:p>
          <w:p w14:paraId="6287B294" w14:textId="6530F008" w:rsidR="00782407" w:rsidRPr="00900DB4" w:rsidRDefault="00782407">
            <w:pPr>
              <w:numPr>
                <w:ilvl w:val="0"/>
                <w:numId w:val="8"/>
              </w:numPr>
              <w:tabs>
                <w:tab w:val="left" w:pos="6"/>
                <w:tab w:val="left" w:pos="358"/>
              </w:tabs>
              <w:spacing w:before="60" w:line="243" w:lineRule="auto"/>
              <w:ind w:left="358" w:right="-34" w:hanging="284"/>
              <w:jc w:val="both"/>
              <w:rPr>
                <w:i/>
                <w:iCs/>
                <w:w w:val="90"/>
                <w:lang w:eastAsia="zh-CN"/>
              </w:rPr>
            </w:pPr>
            <w:r w:rsidRPr="00900DB4">
              <w:rPr>
                <w:i/>
                <w:iCs/>
                <w:w w:val="90"/>
                <w:lang w:eastAsia="zh-CN"/>
              </w:rPr>
              <w:t xml:space="preserve">The use of </w:t>
            </w:r>
            <w:r w:rsidR="00EF21D0" w:rsidRPr="00900DB4">
              <w:rPr>
                <w:i/>
                <w:iCs/>
                <w:w w:val="90"/>
                <w:lang w:eastAsia="zh-CN"/>
              </w:rPr>
              <w:t xml:space="preserve">geology in guiding </w:t>
            </w:r>
            <w:r w:rsidRPr="00900DB4">
              <w:rPr>
                <w:i/>
                <w:iCs/>
                <w:w w:val="90"/>
                <w:lang w:eastAsia="zh-CN"/>
              </w:rPr>
              <w:t>and control</w:t>
            </w:r>
            <w:r w:rsidR="00EF21D0" w:rsidRPr="00900DB4">
              <w:rPr>
                <w:i/>
                <w:iCs/>
                <w:w w:val="90"/>
                <w:lang w:eastAsia="zh-CN"/>
              </w:rPr>
              <w:t>ling of</w:t>
            </w:r>
            <w:r w:rsidRPr="00900DB4">
              <w:rPr>
                <w:i/>
                <w:iCs/>
                <w:w w:val="90"/>
                <w:lang w:eastAsia="zh-CN"/>
              </w:rPr>
              <w:t xml:space="preserve"> Mineral Resource </w:t>
            </w:r>
            <w:r w:rsidR="00C477D4" w:rsidRPr="00900DB4">
              <w:rPr>
                <w:i/>
                <w:iCs/>
                <w:w w:val="90"/>
                <w:lang w:eastAsia="zh-CN"/>
              </w:rPr>
              <w:t>estimat</w:t>
            </w:r>
            <w:r w:rsidR="00C312CA" w:rsidRPr="00900DB4">
              <w:rPr>
                <w:i/>
                <w:iCs/>
                <w:w w:val="90"/>
                <w:lang w:eastAsia="zh-CN"/>
              </w:rPr>
              <w:t>ion</w:t>
            </w:r>
            <w:r w:rsidRPr="00900DB4">
              <w:rPr>
                <w:i/>
                <w:iCs/>
                <w:w w:val="90"/>
                <w:lang w:eastAsia="zh-CN"/>
              </w:rPr>
              <w:t>.</w:t>
            </w:r>
          </w:p>
          <w:p w14:paraId="0ADABBB9" w14:textId="77777777" w:rsidR="00782407" w:rsidRPr="00900DB4" w:rsidRDefault="00EF21D0">
            <w:pPr>
              <w:numPr>
                <w:ilvl w:val="0"/>
                <w:numId w:val="8"/>
              </w:numPr>
              <w:tabs>
                <w:tab w:val="left" w:pos="6"/>
                <w:tab w:val="left" w:pos="358"/>
              </w:tabs>
              <w:spacing w:before="60" w:line="243" w:lineRule="auto"/>
              <w:ind w:left="358" w:right="-34" w:hanging="284"/>
              <w:jc w:val="both"/>
              <w:rPr>
                <w:rFonts w:eastAsia="Times New Roman"/>
                <w:i/>
                <w:iCs/>
                <w:w w:val="90"/>
              </w:rPr>
            </w:pPr>
            <w:r w:rsidRPr="00900DB4">
              <w:rPr>
                <w:i/>
                <w:iCs/>
                <w:w w:val="90"/>
                <w:lang w:eastAsia="zh-CN"/>
              </w:rPr>
              <w:t>The f</w:t>
            </w:r>
            <w:r w:rsidR="00782407" w:rsidRPr="00900DB4">
              <w:rPr>
                <w:i/>
                <w:iCs/>
                <w:w w:val="90"/>
                <w:lang w:eastAsia="zh-CN"/>
              </w:rPr>
              <w:t>actors that affect the continuity both</w:t>
            </w:r>
            <w:r w:rsidRPr="00900DB4">
              <w:rPr>
                <w:i/>
                <w:iCs/>
                <w:w w:val="90"/>
                <w:lang w:eastAsia="zh-CN"/>
              </w:rPr>
              <w:t xml:space="preserve"> of</w:t>
            </w:r>
            <w:r w:rsidR="00782407" w:rsidRPr="00900DB4">
              <w:rPr>
                <w:i/>
                <w:iCs/>
                <w:w w:val="90"/>
                <w:lang w:eastAsia="zh-CN"/>
              </w:rPr>
              <w:t xml:space="preserve"> the</w:t>
            </w:r>
            <w:r w:rsidR="00782407" w:rsidRPr="00900DB4">
              <w:rPr>
                <w:rFonts w:eastAsia="Times New Roman"/>
                <w:i/>
                <w:iCs/>
                <w:w w:val="90"/>
              </w:rPr>
              <w:t xml:space="preserve"> grade and geology.</w:t>
            </w:r>
          </w:p>
        </w:tc>
      </w:tr>
      <w:tr w:rsidR="00A33C5D" w:rsidRPr="00900DB4" w14:paraId="02063E0F" w14:textId="77777777" w:rsidTr="00E1548F">
        <w:trPr>
          <w:trHeight w:hRule="exact" w:val="850"/>
          <w:jc w:val="center"/>
        </w:trPr>
        <w:tc>
          <w:tcPr>
            <w:tcW w:w="1984" w:type="dxa"/>
            <w:tcBorders>
              <w:top w:val="single" w:sz="4" w:space="0" w:color="2C318C"/>
              <w:left w:val="single" w:sz="4" w:space="0" w:color="2C318C"/>
              <w:bottom w:val="single" w:sz="4" w:space="0" w:color="2C318C"/>
              <w:right w:val="single" w:sz="4" w:space="0" w:color="2C318C"/>
            </w:tcBorders>
            <w:vAlign w:val="center"/>
          </w:tcPr>
          <w:p w14:paraId="017045D1" w14:textId="77777777" w:rsidR="00782407" w:rsidRPr="00900DB4" w:rsidRDefault="00782407" w:rsidP="00E1548F">
            <w:pPr>
              <w:spacing w:before="22" w:line="243" w:lineRule="auto"/>
              <w:ind w:left="75" w:right="-34"/>
              <w:rPr>
                <w:rFonts w:eastAsia="Times New Roman"/>
                <w:i/>
                <w:iCs/>
                <w:w w:val="90"/>
              </w:rPr>
            </w:pPr>
            <w:r w:rsidRPr="00900DB4">
              <w:rPr>
                <w:rFonts w:eastAsia="Times New Roman"/>
                <w:i/>
                <w:iCs/>
                <w:w w:val="90"/>
              </w:rPr>
              <w:t xml:space="preserve">Dimensions </w:t>
            </w:r>
          </w:p>
        </w:tc>
        <w:tc>
          <w:tcPr>
            <w:tcW w:w="12189" w:type="dxa"/>
            <w:tcBorders>
              <w:top w:val="single" w:sz="4" w:space="0" w:color="2C318C"/>
              <w:left w:val="single" w:sz="4" w:space="0" w:color="2C318C"/>
              <w:bottom w:val="single" w:sz="4" w:space="0" w:color="2C318C"/>
              <w:right w:val="single" w:sz="4" w:space="0" w:color="2C318C"/>
            </w:tcBorders>
            <w:vAlign w:val="center"/>
          </w:tcPr>
          <w:p w14:paraId="4B331700" w14:textId="77777777" w:rsidR="00782407" w:rsidRPr="00900DB4" w:rsidRDefault="00782407">
            <w:pPr>
              <w:numPr>
                <w:ilvl w:val="0"/>
                <w:numId w:val="8"/>
              </w:numPr>
              <w:tabs>
                <w:tab w:val="left" w:pos="6"/>
                <w:tab w:val="left" w:pos="358"/>
              </w:tabs>
              <w:spacing w:before="60"/>
              <w:ind w:left="358" w:right="-34" w:hanging="284"/>
              <w:jc w:val="both"/>
              <w:rPr>
                <w:rFonts w:eastAsia="Times New Roman"/>
                <w:i/>
                <w:iCs/>
                <w:lang w:eastAsia="zh-CN"/>
              </w:rPr>
            </w:pPr>
            <w:r w:rsidRPr="00900DB4">
              <w:rPr>
                <w:rFonts w:eastAsia="Times New Roman"/>
                <w:i/>
                <w:iCs/>
                <w:w w:val="90"/>
              </w:rPr>
              <w:t>The extent and variability of the Mineral Resource</w:t>
            </w:r>
            <w:r w:rsidR="00E461C6" w:rsidRPr="00900DB4">
              <w:rPr>
                <w:rFonts w:eastAsia="Times New Roman"/>
                <w:i/>
                <w:iCs/>
                <w:w w:val="90"/>
              </w:rPr>
              <w:t>s</w:t>
            </w:r>
            <w:r w:rsidRPr="00900DB4">
              <w:rPr>
                <w:rFonts w:eastAsia="Times New Roman"/>
                <w:i/>
                <w:iCs/>
                <w:w w:val="90"/>
              </w:rPr>
              <w:t xml:space="preserve"> </w:t>
            </w:r>
            <w:r w:rsidRPr="00900DB4">
              <w:rPr>
                <w:i/>
                <w:iCs/>
                <w:w w:val="90"/>
                <w:lang w:eastAsia="zh-CN"/>
              </w:rPr>
              <w:t>are represented by</w:t>
            </w:r>
            <w:r w:rsidRPr="00900DB4">
              <w:rPr>
                <w:rFonts w:eastAsia="Times New Roman"/>
                <w:i/>
                <w:iCs/>
                <w:w w:val="90"/>
              </w:rPr>
              <w:t xml:space="preserve"> length (along strike or other direction), plan width, </w:t>
            </w:r>
            <w:r w:rsidRPr="00900DB4">
              <w:rPr>
                <w:i/>
                <w:iCs/>
              </w:rPr>
              <w:t>and</w:t>
            </w:r>
            <w:r w:rsidRPr="00900DB4">
              <w:rPr>
                <w:rFonts w:eastAsia="Times New Roman"/>
                <w:i/>
                <w:iCs/>
                <w:w w:val="90"/>
              </w:rPr>
              <w:t xml:space="preserve"> depth </w:t>
            </w:r>
            <w:r w:rsidR="00E461C6" w:rsidRPr="00900DB4">
              <w:rPr>
                <w:rFonts w:eastAsia="Times New Roman"/>
                <w:i/>
                <w:iCs/>
                <w:w w:val="90"/>
              </w:rPr>
              <w:t xml:space="preserve">below surface to the upper and lower limits of the </w:t>
            </w:r>
            <w:r w:rsidR="00E461C6" w:rsidRPr="00900DB4">
              <w:rPr>
                <w:rFonts w:eastAsia="等线"/>
                <w:i/>
                <w:iCs/>
                <w:w w:val="90"/>
                <w:lang w:eastAsia="zh-CN"/>
              </w:rPr>
              <w:t>M</w:t>
            </w:r>
            <w:r w:rsidR="00E461C6" w:rsidRPr="00900DB4">
              <w:rPr>
                <w:rFonts w:eastAsia="Times New Roman"/>
                <w:i/>
                <w:iCs/>
                <w:w w:val="90"/>
              </w:rPr>
              <w:t>ineral Resource.</w:t>
            </w:r>
          </w:p>
        </w:tc>
      </w:tr>
      <w:tr w:rsidR="00A33C5D" w:rsidRPr="00900DB4" w14:paraId="72659B1C" w14:textId="77777777" w:rsidTr="00E1548F">
        <w:trPr>
          <w:trHeight w:hRule="exact" w:val="4762"/>
          <w:jc w:val="center"/>
        </w:trPr>
        <w:tc>
          <w:tcPr>
            <w:tcW w:w="1984" w:type="dxa"/>
            <w:tcBorders>
              <w:top w:val="single" w:sz="4" w:space="0" w:color="2C318C"/>
              <w:left w:val="single" w:sz="4" w:space="0" w:color="2C318C"/>
              <w:bottom w:val="single" w:sz="4" w:space="0" w:color="2C318C"/>
              <w:right w:val="single" w:sz="4" w:space="0" w:color="2C318C"/>
            </w:tcBorders>
            <w:vAlign w:val="center"/>
          </w:tcPr>
          <w:p w14:paraId="44878956" w14:textId="77777777" w:rsidR="00782407" w:rsidRPr="00900DB4" w:rsidRDefault="00C477D4" w:rsidP="00E1548F">
            <w:pPr>
              <w:spacing w:before="22" w:line="243" w:lineRule="auto"/>
              <w:ind w:left="75" w:right="-34"/>
              <w:rPr>
                <w:i/>
                <w:iCs/>
                <w:w w:val="95"/>
                <w:lang w:eastAsia="zh-CN"/>
              </w:rPr>
            </w:pPr>
            <w:r w:rsidRPr="00900DB4">
              <w:rPr>
                <w:rFonts w:eastAsia="Times New Roman"/>
                <w:i/>
                <w:iCs/>
                <w:w w:val="90"/>
              </w:rPr>
              <w:lastRenderedPageBreak/>
              <w:t>Estimat</w:t>
            </w:r>
            <w:r w:rsidR="00121CA2" w:rsidRPr="00900DB4">
              <w:rPr>
                <w:rFonts w:eastAsia="Times New Roman"/>
                <w:i/>
                <w:iCs/>
                <w:w w:val="90"/>
              </w:rPr>
              <w:t>ion</w:t>
            </w:r>
            <w:r w:rsidR="00782407" w:rsidRPr="00900DB4">
              <w:rPr>
                <w:rFonts w:eastAsia="Times New Roman"/>
                <w:i/>
                <w:iCs/>
                <w:w w:val="90"/>
              </w:rPr>
              <w:t xml:space="preserve"> and modelling techniques </w:t>
            </w:r>
          </w:p>
        </w:tc>
        <w:tc>
          <w:tcPr>
            <w:tcW w:w="12189" w:type="dxa"/>
            <w:tcBorders>
              <w:top w:val="single" w:sz="4" w:space="0" w:color="2C318C"/>
              <w:left w:val="single" w:sz="4" w:space="0" w:color="2C318C"/>
              <w:bottom w:val="single" w:sz="4" w:space="0" w:color="2C318C"/>
              <w:right w:val="single" w:sz="4" w:space="0" w:color="2C318C"/>
            </w:tcBorders>
          </w:tcPr>
          <w:p w14:paraId="1EAC7174" w14:textId="7CA346FA" w:rsidR="00782407" w:rsidRPr="00900DB4" w:rsidRDefault="00782407">
            <w:pPr>
              <w:numPr>
                <w:ilvl w:val="0"/>
                <w:numId w:val="8"/>
              </w:numPr>
              <w:tabs>
                <w:tab w:val="left" w:pos="6"/>
                <w:tab w:val="left" w:pos="358"/>
              </w:tabs>
              <w:spacing w:before="60" w:line="243" w:lineRule="auto"/>
              <w:ind w:left="358" w:right="-34" w:hanging="284"/>
              <w:jc w:val="both"/>
              <w:rPr>
                <w:i/>
                <w:iCs/>
                <w:w w:val="90"/>
                <w:lang w:eastAsia="zh-CN"/>
              </w:rPr>
            </w:pPr>
            <w:r w:rsidRPr="00900DB4">
              <w:rPr>
                <w:i/>
                <w:iCs/>
                <w:w w:val="90"/>
                <w:lang w:eastAsia="zh-CN"/>
              </w:rPr>
              <w:t xml:space="preserve">The </w:t>
            </w:r>
            <w:r w:rsidR="00B10FFE" w:rsidRPr="00900DB4">
              <w:rPr>
                <w:i/>
                <w:iCs/>
                <w:w w:val="90"/>
                <w:lang w:eastAsia="zh-CN"/>
              </w:rPr>
              <w:t>nature</w:t>
            </w:r>
            <w:r w:rsidRPr="00900DB4">
              <w:rPr>
                <w:i/>
                <w:iCs/>
                <w:w w:val="90"/>
                <w:lang w:eastAsia="zh-CN"/>
              </w:rPr>
              <w:t xml:space="preserve"> and </w:t>
            </w:r>
            <w:r w:rsidR="00B10FFE" w:rsidRPr="00900DB4">
              <w:rPr>
                <w:i/>
                <w:iCs/>
                <w:w w:val="90"/>
                <w:lang w:eastAsia="zh-CN"/>
              </w:rPr>
              <w:t>appropriateness</w:t>
            </w:r>
            <w:r w:rsidRPr="00900DB4">
              <w:rPr>
                <w:i/>
                <w:iCs/>
                <w:w w:val="90"/>
                <w:lang w:eastAsia="zh-CN"/>
              </w:rPr>
              <w:t xml:space="preserve"> of the </w:t>
            </w:r>
            <w:r w:rsidR="00C477D4" w:rsidRPr="00900DB4">
              <w:rPr>
                <w:i/>
                <w:iCs/>
                <w:w w:val="90"/>
                <w:lang w:eastAsia="zh-CN"/>
              </w:rPr>
              <w:t>estimat</w:t>
            </w:r>
            <w:r w:rsidR="00B10FFE" w:rsidRPr="00900DB4">
              <w:rPr>
                <w:i/>
                <w:iCs/>
                <w:w w:val="90"/>
                <w:lang w:eastAsia="zh-CN"/>
              </w:rPr>
              <w:t>ion</w:t>
            </w:r>
            <w:r w:rsidRPr="00900DB4">
              <w:rPr>
                <w:i/>
                <w:iCs/>
                <w:w w:val="90"/>
                <w:lang w:eastAsia="zh-CN"/>
              </w:rPr>
              <w:t xml:space="preserve"> </w:t>
            </w:r>
            <w:r w:rsidR="00B10FFE" w:rsidRPr="00900DB4">
              <w:rPr>
                <w:i/>
                <w:iCs/>
                <w:w w:val="90"/>
                <w:lang w:eastAsia="zh-CN"/>
              </w:rPr>
              <w:t>techniques applied</w:t>
            </w:r>
            <w:r w:rsidRPr="00900DB4">
              <w:rPr>
                <w:i/>
                <w:iCs/>
                <w:w w:val="90"/>
                <w:lang w:eastAsia="zh-CN"/>
              </w:rPr>
              <w:t xml:space="preserve"> as well as the key assumptions, including treatment </w:t>
            </w:r>
            <w:r w:rsidR="00B10FFE" w:rsidRPr="00900DB4">
              <w:rPr>
                <w:i/>
                <w:iCs/>
                <w:w w:val="90"/>
                <w:lang w:eastAsia="zh-CN"/>
              </w:rPr>
              <w:t>of</w:t>
            </w:r>
            <w:r w:rsidRPr="00900DB4">
              <w:rPr>
                <w:i/>
                <w:iCs/>
                <w:w w:val="90"/>
                <w:lang w:eastAsia="zh-CN"/>
              </w:rPr>
              <w:t xml:space="preserve"> extreme grade</w:t>
            </w:r>
            <w:r w:rsidR="00B10FFE" w:rsidRPr="00900DB4">
              <w:rPr>
                <w:i/>
                <w:iCs/>
                <w:w w:val="90"/>
                <w:lang w:eastAsia="zh-CN"/>
              </w:rPr>
              <w:t xml:space="preserve"> values</w:t>
            </w:r>
            <w:r w:rsidRPr="00900DB4">
              <w:rPr>
                <w:i/>
                <w:iCs/>
                <w:w w:val="90"/>
                <w:lang w:eastAsia="zh-CN"/>
              </w:rPr>
              <w:t xml:space="preserve">, </w:t>
            </w:r>
            <w:r w:rsidR="00B10FFE" w:rsidRPr="00900DB4">
              <w:rPr>
                <w:i/>
                <w:iCs/>
                <w:w w:val="90"/>
                <w:lang w:eastAsia="zh-CN"/>
              </w:rPr>
              <w:t xml:space="preserve">domaining, interpolation parameters and </w:t>
            </w:r>
            <w:r w:rsidRPr="00900DB4">
              <w:rPr>
                <w:i/>
                <w:iCs/>
                <w:w w:val="90"/>
                <w:lang w:eastAsia="zh-CN"/>
              </w:rPr>
              <w:t>maximum distance</w:t>
            </w:r>
            <w:r w:rsidR="009807CF" w:rsidRPr="00900DB4">
              <w:rPr>
                <w:i/>
                <w:iCs/>
                <w:w w:val="90"/>
                <w:lang w:eastAsia="zh-CN"/>
              </w:rPr>
              <w:t xml:space="preserve"> of</w:t>
            </w:r>
            <w:r w:rsidR="009807CF" w:rsidRPr="00900DB4">
              <w:rPr>
                <w:i/>
                <w:iCs/>
              </w:rPr>
              <w:t xml:space="preserve"> </w:t>
            </w:r>
            <w:r w:rsidR="009807CF" w:rsidRPr="00900DB4">
              <w:rPr>
                <w:i/>
                <w:iCs/>
                <w:w w:val="90"/>
                <w:lang w:eastAsia="zh-CN"/>
              </w:rPr>
              <w:t>extrapolation</w:t>
            </w:r>
            <w:r w:rsidRPr="00900DB4">
              <w:rPr>
                <w:i/>
                <w:iCs/>
                <w:w w:val="90"/>
                <w:lang w:eastAsia="zh-CN"/>
              </w:rPr>
              <w:t xml:space="preserve"> </w:t>
            </w:r>
            <w:r w:rsidR="009807CF" w:rsidRPr="00900DB4">
              <w:rPr>
                <w:i/>
                <w:iCs/>
                <w:w w:val="90"/>
                <w:lang w:eastAsia="zh-CN"/>
              </w:rPr>
              <w:t xml:space="preserve">from </w:t>
            </w:r>
            <w:r w:rsidRPr="00900DB4">
              <w:rPr>
                <w:i/>
                <w:iCs/>
                <w:w w:val="90"/>
                <w:lang w:eastAsia="zh-CN"/>
              </w:rPr>
              <w:t xml:space="preserve">the </w:t>
            </w:r>
            <w:r w:rsidR="00B10FFE" w:rsidRPr="00900DB4">
              <w:rPr>
                <w:i/>
                <w:iCs/>
                <w:w w:val="90"/>
                <w:lang w:eastAsia="zh-CN"/>
              </w:rPr>
              <w:t xml:space="preserve">data </w:t>
            </w:r>
            <w:r w:rsidRPr="00900DB4">
              <w:rPr>
                <w:i/>
                <w:iCs/>
                <w:w w:val="90"/>
                <w:lang w:eastAsia="zh-CN"/>
              </w:rPr>
              <w:t>points. If the computer-</w:t>
            </w:r>
            <w:r w:rsidR="00B10FFE" w:rsidRPr="00900DB4">
              <w:rPr>
                <w:i/>
                <w:iCs/>
                <w:w w:val="90"/>
                <w:lang w:eastAsia="zh-CN"/>
              </w:rPr>
              <w:t xml:space="preserve">assisted </w:t>
            </w:r>
            <w:r w:rsidR="00C477D4" w:rsidRPr="00900DB4">
              <w:rPr>
                <w:i/>
                <w:iCs/>
                <w:w w:val="90"/>
                <w:lang w:eastAsia="zh-CN"/>
              </w:rPr>
              <w:t>estimat</w:t>
            </w:r>
            <w:r w:rsidR="00B10FFE" w:rsidRPr="00900DB4">
              <w:rPr>
                <w:i/>
                <w:iCs/>
                <w:w w:val="90"/>
                <w:lang w:eastAsia="zh-CN"/>
              </w:rPr>
              <w:t>ion</w:t>
            </w:r>
            <w:r w:rsidRPr="00900DB4">
              <w:rPr>
                <w:i/>
                <w:iCs/>
                <w:w w:val="90"/>
                <w:lang w:eastAsia="zh-CN"/>
              </w:rPr>
              <w:t xml:space="preserve"> method is used, the computer software and parameters used should be </w:t>
            </w:r>
            <w:r w:rsidR="00B10FFE" w:rsidRPr="00900DB4">
              <w:rPr>
                <w:i/>
                <w:iCs/>
                <w:w w:val="90"/>
                <w:lang w:eastAsia="zh-CN"/>
              </w:rPr>
              <w:t>described</w:t>
            </w:r>
            <w:r w:rsidRPr="00900DB4">
              <w:rPr>
                <w:i/>
                <w:iCs/>
                <w:w w:val="90"/>
                <w:lang w:eastAsia="zh-CN"/>
              </w:rPr>
              <w:t>.</w:t>
            </w:r>
          </w:p>
          <w:p w14:paraId="58892503" w14:textId="2C85D234" w:rsidR="00782407" w:rsidRPr="00900DB4" w:rsidRDefault="00121CA2">
            <w:pPr>
              <w:numPr>
                <w:ilvl w:val="0"/>
                <w:numId w:val="8"/>
              </w:numPr>
              <w:tabs>
                <w:tab w:val="left" w:pos="6"/>
                <w:tab w:val="left" w:pos="358"/>
              </w:tabs>
              <w:spacing w:before="60" w:line="243" w:lineRule="auto"/>
              <w:ind w:left="358" w:right="-34" w:hanging="284"/>
              <w:jc w:val="both"/>
              <w:rPr>
                <w:i/>
                <w:iCs/>
                <w:w w:val="90"/>
                <w:lang w:eastAsia="zh-CN"/>
              </w:rPr>
            </w:pPr>
            <w:r w:rsidRPr="00900DB4">
              <w:rPr>
                <w:i/>
                <w:iCs/>
                <w:w w:val="90"/>
                <w:lang w:eastAsia="zh-CN"/>
              </w:rPr>
              <w:t>T</w:t>
            </w:r>
            <w:r w:rsidR="00782407" w:rsidRPr="00900DB4">
              <w:rPr>
                <w:i/>
                <w:iCs/>
                <w:w w:val="90"/>
                <w:lang w:eastAsia="zh-CN"/>
              </w:rPr>
              <w:t xml:space="preserve">he </w:t>
            </w:r>
            <w:r w:rsidRPr="00900DB4">
              <w:rPr>
                <w:i/>
                <w:iCs/>
                <w:w w:val="90"/>
                <w:lang w:eastAsia="zh-CN"/>
              </w:rPr>
              <w:t xml:space="preserve">availability of check </w:t>
            </w:r>
            <w:r w:rsidR="00782407" w:rsidRPr="00900DB4">
              <w:rPr>
                <w:i/>
                <w:iCs/>
                <w:w w:val="90"/>
                <w:lang w:eastAsia="zh-CN"/>
              </w:rPr>
              <w:t>estimates, previous estimates and/or mine production records</w:t>
            </w:r>
            <w:r w:rsidRPr="00900DB4">
              <w:rPr>
                <w:i/>
                <w:iCs/>
                <w:w w:val="90"/>
                <w:lang w:eastAsia="zh-CN"/>
              </w:rPr>
              <w:t xml:space="preserve"> and</w:t>
            </w:r>
            <w:r w:rsidR="00782407" w:rsidRPr="00900DB4">
              <w:rPr>
                <w:i/>
                <w:iCs/>
                <w:w w:val="90"/>
                <w:lang w:eastAsia="zh-CN"/>
              </w:rPr>
              <w:t xml:space="preserve"> whether </w:t>
            </w:r>
            <w:r w:rsidR="002A6067" w:rsidRPr="00900DB4">
              <w:rPr>
                <w:i/>
                <w:iCs/>
                <w:w w:val="90"/>
                <w:lang w:eastAsia="zh-CN"/>
              </w:rPr>
              <w:t>the Mineral Resource estimate takes appropriate account for such data</w:t>
            </w:r>
            <w:r w:rsidR="00782407" w:rsidRPr="00900DB4">
              <w:rPr>
                <w:i/>
                <w:iCs/>
                <w:w w:val="90"/>
                <w:lang w:eastAsia="zh-CN"/>
              </w:rPr>
              <w:t>.</w:t>
            </w:r>
          </w:p>
          <w:p w14:paraId="205DD4EF" w14:textId="77777777" w:rsidR="00782407" w:rsidRPr="00900DB4" w:rsidRDefault="00782407">
            <w:pPr>
              <w:numPr>
                <w:ilvl w:val="0"/>
                <w:numId w:val="8"/>
              </w:numPr>
              <w:tabs>
                <w:tab w:val="left" w:pos="6"/>
                <w:tab w:val="left" w:pos="358"/>
              </w:tabs>
              <w:spacing w:before="60" w:line="243" w:lineRule="auto"/>
              <w:ind w:left="358" w:right="-34" w:hanging="284"/>
              <w:jc w:val="both"/>
              <w:rPr>
                <w:i/>
                <w:iCs/>
                <w:w w:val="90"/>
                <w:lang w:eastAsia="zh-CN"/>
              </w:rPr>
            </w:pPr>
            <w:r w:rsidRPr="00900DB4">
              <w:rPr>
                <w:i/>
                <w:iCs/>
                <w:w w:val="90"/>
                <w:lang w:eastAsia="zh-CN"/>
              </w:rPr>
              <w:t>Determination</w:t>
            </w:r>
            <w:r w:rsidR="005674AD" w:rsidRPr="00900DB4">
              <w:rPr>
                <w:i/>
                <w:iCs/>
                <w:w w:val="90"/>
                <w:lang w:eastAsia="zh-CN"/>
              </w:rPr>
              <w:t xml:space="preserve"> or assumptions</w:t>
            </w:r>
            <w:r w:rsidRPr="00900DB4">
              <w:rPr>
                <w:i/>
                <w:iCs/>
                <w:w w:val="90"/>
                <w:lang w:eastAsia="zh-CN"/>
              </w:rPr>
              <w:t xml:space="preserve"> on the recovery rate of by-products.</w:t>
            </w:r>
          </w:p>
          <w:p w14:paraId="4ABE9D6E" w14:textId="77777777" w:rsidR="00782407" w:rsidRPr="00900DB4" w:rsidRDefault="00782407">
            <w:pPr>
              <w:numPr>
                <w:ilvl w:val="0"/>
                <w:numId w:val="8"/>
              </w:numPr>
              <w:tabs>
                <w:tab w:val="left" w:pos="6"/>
                <w:tab w:val="left" w:pos="358"/>
              </w:tabs>
              <w:spacing w:before="60" w:line="243" w:lineRule="auto"/>
              <w:ind w:left="358" w:right="-34" w:hanging="284"/>
              <w:jc w:val="both"/>
              <w:rPr>
                <w:i/>
                <w:iCs/>
                <w:w w:val="90"/>
                <w:lang w:eastAsia="zh-CN"/>
              </w:rPr>
            </w:pPr>
            <w:r w:rsidRPr="00900DB4">
              <w:rPr>
                <w:i/>
                <w:iCs/>
                <w:w w:val="90"/>
                <w:lang w:eastAsia="zh-CN"/>
              </w:rPr>
              <w:t>Estimation of deleterious elements or other non-grade variables of economic significance (e.g. Sulfur that can cause acid drainage in mines).</w:t>
            </w:r>
          </w:p>
          <w:p w14:paraId="0DAA5F2E" w14:textId="77777777" w:rsidR="00782407" w:rsidRPr="00900DB4" w:rsidRDefault="00782407">
            <w:pPr>
              <w:numPr>
                <w:ilvl w:val="0"/>
                <w:numId w:val="8"/>
              </w:numPr>
              <w:tabs>
                <w:tab w:val="left" w:pos="6"/>
                <w:tab w:val="left" w:pos="358"/>
              </w:tabs>
              <w:spacing w:before="60" w:line="243" w:lineRule="auto"/>
              <w:ind w:left="358" w:right="-34" w:hanging="284"/>
              <w:jc w:val="both"/>
              <w:rPr>
                <w:i/>
                <w:iCs/>
                <w:w w:val="90"/>
                <w:lang w:eastAsia="zh-CN"/>
              </w:rPr>
            </w:pPr>
            <w:r w:rsidRPr="00900DB4">
              <w:rPr>
                <w:i/>
                <w:iCs/>
                <w:w w:val="90"/>
                <w:lang w:eastAsia="zh-CN"/>
              </w:rPr>
              <w:t xml:space="preserve"> In case of block model for interpolation, the relationship between block size and the average sampling spacing, as well as </w:t>
            </w:r>
            <w:r w:rsidR="005674AD" w:rsidRPr="00900DB4">
              <w:rPr>
                <w:i/>
                <w:iCs/>
                <w:w w:val="90"/>
                <w:lang w:eastAsia="zh-CN"/>
              </w:rPr>
              <w:t>data</w:t>
            </w:r>
            <w:r w:rsidRPr="00900DB4">
              <w:rPr>
                <w:i/>
                <w:iCs/>
                <w:w w:val="90"/>
                <w:lang w:eastAsia="zh-CN"/>
              </w:rPr>
              <w:t xml:space="preserve"> searching parameters must be described.</w:t>
            </w:r>
          </w:p>
          <w:p w14:paraId="5C120F7F" w14:textId="77777777" w:rsidR="00782407" w:rsidRPr="00900DB4" w:rsidRDefault="00782407">
            <w:pPr>
              <w:numPr>
                <w:ilvl w:val="0"/>
                <w:numId w:val="8"/>
              </w:numPr>
              <w:tabs>
                <w:tab w:val="left" w:pos="6"/>
                <w:tab w:val="left" w:pos="358"/>
              </w:tabs>
              <w:spacing w:before="60" w:line="243" w:lineRule="auto"/>
              <w:ind w:left="358" w:right="-34" w:hanging="284"/>
              <w:jc w:val="both"/>
              <w:rPr>
                <w:i/>
                <w:iCs/>
                <w:w w:val="90"/>
                <w:lang w:eastAsia="zh-CN"/>
              </w:rPr>
            </w:pPr>
            <w:r w:rsidRPr="00900DB4">
              <w:rPr>
                <w:i/>
                <w:iCs/>
                <w:w w:val="90"/>
                <w:lang w:eastAsia="zh-CN"/>
              </w:rPr>
              <w:t xml:space="preserve">Determine the factors to be taken into account when modeling the selective mining units. </w:t>
            </w:r>
          </w:p>
          <w:p w14:paraId="3BE96649" w14:textId="77777777" w:rsidR="00782407" w:rsidRPr="00900DB4" w:rsidRDefault="00782407">
            <w:pPr>
              <w:numPr>
                <w:ilvl w:val="0"/>
                <w:numId w:val="8"/>
              </w:numPr>
              <w:tabs>
                <w:tab w:val="left" w:pos="6"/>
                <w:tab w:val="left" w:pos="358"/>
              </w:tabs>
              <w:spacing w:before="60" w:line="243" w:lineRule="auto"/>
              <w:ind w:left="358" w:right="-34" w:hanging="284"/>
              <w:jc w:val="both"/>
              <w:rPr>
                <w:i/>
                <w:iCs/>
                <w:w w:val="90"/>
                <w:lang w:eastAsia="zh-CN"/>
              </w:rPr>
            </w:pPr>
            <w:r w:rsidRPr="00900DB4">
              <w:rPr>
                <w:i/>
                <w:iCs/>
                <w:w w:val="90"/>
                <w:lang w:eastAsia="zh-CN"/>
              </w:rPr>
              <w:t>Correlations between different variables.</w:t>
            </w:r>
          </w:p>
          <w:p w14:paraId="0405CE9F" w14:textId="28E490D4" w:rsidR="00782407" w:rsidRPr="00900DB4" w:rsidRDefault="00622A69">
            <w:pPr>
              <w:numPr>
                <w:ilvl w:val="0"/>
                <w:numId w:val="8"/>
              </w:numPr>
              <w:tabs>
                <w:tab w:val="left" w:pos="6"/>
                <w:tab w:val="left" w:pos="358"/>
              </w:tabs>
              <w:spacing w:before="60" w:line="243" w:lineRule="auto"/>
              <w:ind w:left="358" w:right="-34" w:hanging="284"/>
              <w:jc w:val="both"/>
              <w:rPr>
                <w:i/>
                <w:iCs/>
                <w:w w:val="90"/>
                <w:lang w:eastAsia="zh-CN"/>
              </w:rPr>
            </w:pPr>
            <w:r>
              <w:rPr>
                <w:i/>
                <w:iCs/>
                <w:w w:val="90"/>
                <w:lang w:eastAsia="zh-CN"/>
              </w:rPr>
              <w:t>H</w:t>
            </w:r>
            <w:r w:rsidR="00782407" w:rsidRPr="00900DB4">
              <w:rPr>
                <w:i/>
                <w:iCs/>
                <w:w w:val="90"/>
                <w:lang w:eastAsia="zh-CN"/>
              </w:rPr>
              <w:t xml:space="preserve">ow </w:t>
            </w:r>
            <w:r w:rsidR="005674AD" w:rsidRPr="00900DB4">
              <w:rPr>
                <w:i/>
                <w:iCs/>
                <w:w w:val="90"/>
                <w:lang w:eastAsia="zh-CN"/>
              </w:rPr>
              <w:t>the</w:t>
            </w:r>
            <w:r w:rsidR="00782407" w:rsidRPr="00900DB4">
              <w:rPr>
                <w:i/>
                <w:iCs/>
                <w:w w:val="90"/>
                <w:lang w:eastAsia="zh-CN"/>
              </w:rPr>
              <w:t xml:space="preserve"> geological interpretation </w:t>
            </w:r>
            <w:r w:rsidR="005674AD" w:rsidRPr="00900DB4">
              <w:rPr>
                <w:i/>
                <w:iCs/>
                <w:w w:val="90"/>
                <w:lang w:eastAsia="zh-CN"/>
              </w:rPr>
              <w:t xml:space="preserve">was used </w:t>
            </w:r>
            <w:r w:rsidR="00782407" w:rsidRPr="00900DB4">
              <w:rPr>
                <w:i/>
                <w:iCs/>
                <w:w w:val="90"/>
                <w:lang w:eastAsia="zh-CN"/>
              </w:rPr>
              <w:t xml:space="preserve">to control the </w:t>
            </w:r>
            <w:r w:rsidR="005674AD" w:rsidRPr="00900DB4">
              <w:rPr>
                <w:i/>
                <w:iCs/>
                <w:w w:val="90"/>
                <w:lang w:eastAsia="zh-CN"/>
              </w:rPr>
              <w:t xml:space="preserve">Mineral Resource </w:t>
            </w:r>
            <w:r w:rsidR="00782407" w:rsidRPr="00900DB4">
              <w:rPr>
                <w:i/>
                <w:iCs/>
                <w:w w:val="90"/>
                <w:lang w:eastAsia="zh-CN"/>
              </w:rPr>
              <w:t xml:space="preserve">estimation. </w:t>
            </w:r>
          </w:p>
          <w:p w14:paraId="6DD463E7" w14:textId="77777777" w:rsidR="00782407" w:rsidRPr="00900DB4" w:rsidRDefault="00782407">
            <w:pPr>
              <w:numPr>
                <w:ilvl w:val="0"/>
                <w:numId w:val="8"/>
              </w:numPr>
              <w:tabs>
                <w:tab w:val="left" w:pos="6"/>
                <w:tab w:val="left" w:pos="358"/>
              </w:tabs>
              <w:spacing w:before="60" w:line="243" w:lineRule="auto"/>
              <w:ind w:left="358" w:right="-34" w:hanging="284"/>
              <w:jc w:val="both"/>
              <w:rPr>
                <w:i/>
                <w:iCs/>
                <w:w w:val="90"/>
                <w:lang w:eastAsia="zh-CN"/>
              </w:rPr>
            </w:pPr>
            <w:r w:rsidRPr="00900DB4">
              <w:rPr>
                <w:i/>
                <w:iCs/>
                <w:w w:val="90"/>
                <w:lang w:eastAsia="zh-CN"/>
              </w:rPr>
              <w:t>Discussion of the basis for using or not using grade cutting or capping.</w:t>
            </w:r>
          </w:p>
          <w:p w14:paraId="08099353" w14:textId="77777777" w:rsidR="00782407" w:rsidRPr="00900DB4" w:rsidRDefault="00782407">
            <w:pPr>
              <w:numPr>
                <w:ilvl w:val="0"/>
                <w:numId w:val="8"/>
              </w:numPr>
              <w:tabs>
                <w:tab w:val="left" w:pos="6"/>
                <w:tab w:val="left" w:pos="358"/>
              </w:tabs>
              <w:spacing w:before="60" w:line="243" w:lineRule="auto"/>
              <w:ind w:left="358" w:right="-34" w:hanging="284"/>
              <w:jc w:val="both"/>
              <w:rPr>
                <w:rFonts w:eastAsia="Times New Roman"/>
                <w:i/>
                <w:iCs/>
                <w:w w:val="90"/>
              </w:rPr>
            </w:pPr>
            <w:r w:rsidRPr="00900DB4">
              <w:rPr>
                <w:i/>
                <w:iCs/>
                <w:w w:val="90"/>
                <w:lang w:eastAsia="zh-CN"/>
              </w:rPr>
              <w:t xml:space="preserve">The process of validation and checking, the comparison between the model data and drilling data, and whether the </w:t>
            </w:r>
            <w:r w:rsidR="005674AD" w:rsidRPr="00900DB4">
              <w:rPr>
                <w:i/>
                <w:iCs/>
                <w:w w:val="90"/>
                <w:lang w:eastAsia="zh-CN"/>
              </w:rPr>
              <w:t xml:space="preserve">reconciliation </w:t>
            </w:r>
            <w:r w:rsidRPr="00900DB4">
              <w:rPr>
                <w:i/>
                <w:iCs/>
                <w:w w:val="90"/>
                <w:lang w:eastAsia="zh-CN"/>
              </w:rPr>
              <w:t xml:space="preserve">data (if there is any) </w:t>
            </w:r>
            <w:r w:rsidR="005674AD" w:rsidRPr="00900DB4">
              <w:rPr>
                <w:i/>
                <w:iCs/>
                <w:w w:val="90"/>
                <w:lang w:eastAsia="zh-CN"/>
              </w:rPr>
              <w:t>has been</w:t>
            </w:r>
            <w:r w:rsidRPr="00900DB4">
              <w:rPr>
                <w:i/>
                <w:iCs/>
                <w:w w:val="90"/>
                <w:lang w:eastAsia="zh-CN"/>
              </w:rPr>
              <w:t xml:space="preserve"> used.</w:t>
            </w:r>
          </w:p>
        </w:tc>
      </w:tr>
      <w:tr w:rsidR="00A33C5D" w:rsidRPr="00900DB4" w14:paraId="0AC46519" w14:textId="77777777" w:rsidTr="00E1548F">
        <w:trPr>
          <w:trHeight w:hRule="exact" w:val="454"/>
          <w:jc w:val="center"/>
        </w:trPr>
        <w:tc>
          <w:tcPr>
            <w:tcW w:w="1984" w:type="dxa"/>
            <w:tcBorders>
              <w:top w:val="single" w:sz="4" w:space="0" w:color="2C318C"/>
              <w:left w:val="single" w:sz="4" w:space="0" w:color="2C318C"/>
              <w:bottom w:val="single" w:sz="4" w:space="0" w:color="2C318C"/>
              <w:right w:val="single" w:sz="4" w:space="0" w:color="2C318C"/>
            </w:tcBorders>
            <w:vAlign w:val="center"/>
          </w:tcPr>
          <w:p w14:paraId="3EFC77B5" w14:textId="77777777" w:rsidR="00782407" w:rsidRPr="00900DB4" w:rsidRDefault="00782407" w:rsidP="00E1548F">
            <w:pPr>
              <w:spacing w:before="22"/>
              <w:ind w:left="75" w:right="-34"/>
              <w:rPr>
                <w:rFonts w:eastAsia="Times New Roman"/>
                <w:i/>
                <w:iCs/>
                <w:color w:val="231F20"/>
                <w:w w:val="90"/>
              </w:rPr>
            </w:pPr>
            <w:r w:rsidRPr="00900DB4">
              <w:rPr>
                <w:rFonts w:eastAsia="Times New Roman"/>
                <w:i/>
                <w:iCs/>
                <w:color w:val="231F20"/>
                <w:w w:val="90"/>
              </w:rPr>
              <w:t>Moisture</w:t>
            </w:r>
          </w:p>
        </w:tc>
        <w:tc>
          <w:tcPr>
            <w:tcW w:w="12189" w:type="dxa"/>
            <w:tcBorders>
              <w:top w:val="single" w:sz="4" w:space="0" w:color="2C318C"/>
              <w:left w:val="single" w:sz="4" w:space="0" w:color="2C318C"/>
              <w:bottom w:val="single" w:sz="4" w:space="0" w:color="2C318C"/>
              <w:right w:val="single" w:sz="4" w:space="0" w:color="2C318C"/>
            </w:tcBorders>
          </w:tcPr>
          <w:p w14:paraId="76894260" w14:textId="7399637F" w:rsidR="00782407" w:rsidRPr="00900DB4" w:rsidRDefault="0026494D"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 xml:space="preserve">Whether the tonnage </w:t>
            </w:r>
            <w:r w:rsidR="00C477D4" w:rsidRPr="00900DB4">
              <w:rPr>
                <w:i/>
                <w:iCs/>
                <w:w w:val="90"/>
                <w:lang w:eastAsia="zh-CN"/>
              </w:rPr>
              <w:t>estimate</w:t>
            </w:r>
            <w:r w:rsidR="00782407" w:rsidRPr="00900DB4">
              <w:rPr>
                <w:i/>
                <w:iCs/>
                <w:w w:val="90"/>
                <w:lang w:eastAsia="zh-CN"/>
              </w:rPr>
              <w:t xml:space="preserve"> is carried out on a dry basis or natural moisture conditions, and the method of determining the moisture content.</w:t>
            </w:r>
          </w:p>
        </w:tc>
      </w:tr>
      <w:tr w:rsidR="00A33C5D" w:rsidRPr="00900DB4" w14:paraId="59A90678" w14:textId="77777777" w:rsidTr="00E1548F">
        <w:trPr>
          <w:trHeight w:hRule="exact" w:val="454"/>
          <w:jc w:val="center"/>
        </w:trPr>
        <w:tc>
          <w:tcPr>
            <w:tcW w:w="1984" w:type="dxa"/>
            <w:tcBorders>
              <w:top w:val="single" w:sz="4" w:space="0" w:color="2C318C"/>
              <w:left w:val="single" w:sz="4" w:space="0" w:color="2C318C"/>
              <w:bottom w:val="single" w:sz="4" w:space="0" w:color="2C318C"/>
              <w:right w:val="single" w:sz="4" w:space="0" w:color="2C318C"/>
            </w:tcBorders>
            <w:vAlign w:val="center"/>
          </w:tcPr>
          <w:p w14:paraId="2B672C40" w14:textId="77777777" w:rsidR="00782407" w:rsidRPr="00900DB4" w:rsidRDefault="00782407" w:rsidP="00E1548F">
            <w:pPr>
              <w:spacing w:before="22"/>
              <w:ind w:right="-34"/>
              <w:rPr>
                <w:rFonts w:eastAsia="Times New Roman"/>
                <w:i/>
                <w:iCs/>
                <w:color w:val="231F20"/>
                <w:w w:val="90"/>
              </w:rPr>
            </w:pPr>
            <w:r w:rsidRPr="00900DB4">
              <w:rPr>
                <w:i/>
                <w:iCs/>
              </w:rPr>
              <w:t xml:space="preserve"> Cut-off </w:t>
            </w:r>
            <w:r w:rsidRPr="00900DB4">
              <w:rPr>
                <w:rFonts w:eastAsia="Times New Roman"/>
                <w:i/>
                <w:iCs/>
                <w:color w:val="231F20"/>
                <w:w w:val="90"/>
                <w:lang w:eastAsia="zh-CN"/>
              </w:rPr>
              <w:t>p</w:t>
            </w:r>
            <w:r w:rsidRPr="00900DB4">
              <w:rPr>
                <w:rFonts w:eastAsia="Times New Roman"/>
                <w:i/>
                <w:iCs/>
                <w:color w:val="231F20"/>
                <w:w w:val="90"/>
              </w:rPr>
              <w:t>arameters</w:t>
            </w:r>
          </w:p>
        </w:tc>
        <w:tc>
          <w:tcPr>
            <w:tcW w:w="12189" w:type="dxa"/>
            <w:tcBorders>
              <w:top w:val="single" w:sz="4" w:space="0" w:color="2C318C"/>
              <w:left w:val="single" w:sz="4" w:space="0" w:color="2C318C"/>
              <w:bottom w:val="single" w:sz="4" w:space="0" w:color="2C318C"/>
              <w:right w:val="single" w:sz="4" w:space="0" w:color="2C318C"/>
            </w:tcBorders>
          </w:tcPr>
          <w:p w14:paraId="3019679F" w14:textId="6660F7AC"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 xml:space="preserve">Basis </w:t>
            </w:r>
            <w:r w:rsidR="0026494D" w:rsidRPr="00900DB4">
              <w:rPr>
                <w:i/>
                <w:iCs/>
                <w:w w:val="90"/>
                <w:lang w:eastAsia="zh-CN"/>
              </w:rPr>
              <w:t xml:space="preserve">of the </w:t>
            </w:r>
            <w:r w:rsidR="00D73F91" w:rsidRPr="00900DB4">
              <w:rPr>
                <w:i/>
                <w:iCs/>
                <w:w w:val="90"/>
                <w:lang w:eastAsia="zh-CN"/>
              </w:rPr>
              <w:t>adopt</w:t>
            </w:r>
            <w:r w:rsidRPr="00900DB4">
              <w:rPr>
                <w:i/>
                <w:iCs/>
                <w:w w:val="90"/>
                <w:lang w:eastAsia="zh-CN"/>
              </w:rPr>
              <w:t>ed cut-off grade</w:t>
            </w:r>
            <w:r w:rsidR="00D73F91" w:rsidRPr="00900DB4">
              <w:rPr>
                <w:i/>
                <w:iCs/>
                <w:w w:val="90"/>
                <w:lang w:eastAsia="zh-CN"/>
              </w:rPr>
              <w:t xml:space="preserve">(s) </w:t>
            </w:r>
            <w:r w:rsidRPr="00900DB4">
              <w:rPr>
                <w:i/>
                <w:iCs/>
                <w:w w:val="90"/>
                <w:lang w:eastAsia="zh-CN"/>
              </w:rPr>
              <w:t>or quality parameters</w:t>
            </w:r>
            <w:r w:rsidR="00D73F91" w:rsidRPr="00900DB4">
              <w:rPr>
                <w:i/>
                <w:iCs/>
                <w:w w:val="90"/>
                <w:lang w:eastAsia="zh-CN"/>
              </w:rPr>
              <w:t xml:space="preserve"> applied.</w:t>
            </w:r>
          </w:p>
        </w:tc>
      </w:tr>
      <w:tr w:rsidR="00A33C5D" w:rsidRPr="00900DB4" w14:paraId="127D358B" w14:textId="77777777" w:rsidTr="00E1548F">
        <w:trPr>
          <w:trHeight w:hRule="exact" w:val="1304"/>
          <w:jc w:val="center"/>
        </w:trPr>
        <w:tc>
          <w:tcPr>
            <w:tcW w:w="1984" w:type="dxa"/>
            <w:tcBorders>
              <w:top w:val="single" w:sz="4" w:space="0" w:color="2C318C"/>
              <w:left w:val="single" w:sz="4" w:space="0" w:color="2C318C"/>
              <w:bottom w:val="single" w:sz="4" w:space="0" w:color="2C318C"/>
              <w:right w:val="single" w:sz="4" w:space="0" w:color="2C318C"/>
            </w:tcBorders>
            <w:vAlign w:val="center"/>
          </w:tcPr>
          <w:p w14:paraId="4469FCEA" w14:textId="77777777" w:rsidR="00782407" w:rsidRPr="00900DB4" w:rsidRDefault="00782407" w:rsidP="00E1548F">
            <w:pPr>
              <w:spacing w:before="22" w:line="243" w:lineRule="auto"/>
              <w:ind w:left="75" w:right="-34"/>
              <w:rPr>
                <w:rFonts w:eastAsia="Times New Roman"/>
                <w:i/>
                <w:iCs/>
                <w:w w:val="90"/>
              </w:rPr>
            </w:pPr>
            <w:r w:rsidRPr="00900DB4">
              <w:rPr>
                <w:rFonts w:eastAsia="Times New Roman"/>
                <w:i/>
                <w:iCs/>
                <w:spacing w:val="-3"/>
                <w:w w:val="90"/>
              </w:rPr>
              <w:t>M</w:t>
            </w:r>
            <w:r w:rsidRPr="00900DB4">
              <w:rPr>
                <w:rFonts w:eastAsia="Times New Roman"/>
                <w:i/>
                <w:iCs/>
                <w:w w:val="90"/>
              </w:rPr>
              <w:t>ining</w:t>
            </w:r>
            <w:r w:rsidRPr="00900DB4">
              <w:rPr>
                <w:rFonts w:eastAsia="Times New Roman"/>
                <w:i/>
                <w:iCs/>
                <w:spacing w:val="13"/>
                <w:w w:val="90"/>
              </w:rPr>
              <w:t xml:space="preserve"> </w:t>
            </w:r>
            <w:r w:rsidRPr="00900DB4">
              <w:rPr>
                <w:rFonts w:eastAsia="Times New Roman"/>
                <w:i/>
                <w:iCs/>
                <w:w w:val="90"/>
              </w:rPr>
              <w:t>factors</w:t>
            </w:r>
            <w:r w:rsidRPr="00900DB4">
              <w:rPr>
                <w:rFonts w:eastAsia="Times New Roman"/>
                <w:i/>
                <w:iCs/>
                <w:w w:val="84"/>
              </w:rPr>
              <w:t xml:space="preserve"> </w:t>
            </w:r>
            <w:r w:rsidRPr="00900DB4">
              <w:rPr>
                <w:rFonts w:eastAsia="Times New Roman"/>
                <w:i/>
                <w:iCs/>
                <w:w w:val="90"/>
              </w:rPr>
              <w:t>or</w:t>
            </w:r>
            <w:r w:rsidRPr="00900DB4">
              <w:rPr>
                <w:rFonts w:eastAsia="Times New Roman"/>
                <w:i/>
                <w:iCs/>
                <w:spacing w:val="-31"/>
                <w:w w:val="90"/>
              </w:rPr>
              <w:t xml:space="preserve"> </w:t>
            </w:r>
            <w:r w:rsidRPr="00900DB4">
              <w:rPr>
                <w:rFonts w:eastAsia="Times New Roman"/>
                <w:i/>
                <w:iCs/>
                <w:w w:val="90"/>
              </w:rPr>
              <w:t>assumptions</w:t>
            </w:r>
          </w:p>
        </w:tc>
        <w:tc>
          <w:tcPr>
            <w:tcW w:w="12189" w:type="dxa"/>
            <w:tcBorders>
              <w:top w:val="single" w:sz="4" w:space="0" w:color="2C318C"/>
              <w:left w:val="single" w:sz="4" w:space="0" w:color="2C318C"/>
              <w:bottom w:val="single" w:sz="4" w:space="0" w:color="2C318C"/>
              <w:right w:val="single" w:sz="4" w:space="0" w:color="2C318C"/>
            </w:tcBorders>
          </w:tcPr>
          <w:p w14:paraId="31187640" w14:textId="2A2A2328" w:rsidR="00782407" w:rsidRPr="00900DB4" w:rsidRDefault="00782407">
            <w:pPr>
              <w:numPr>
                <w:ilvl w:val="0"/>
                <w:numId w:val="8"/>
              </w:numPr>
              <w:tabs>
                <w:tab w:val="left" w:pos="6"/>
                <w:tab w:val="left" w:pos="358"/>
              </w:tabs>
              <w:spacing w:before="60"/>
              <w:ind w:left="358" w:right="-34" w:hanging="284"/>
              <w:jc w:val="both"/>
              <w:rPr>
                <w:rFonts w:eastAsia="Times New Roman"/>
                <w:i/>
                <w:iCs/>
                <w:lang w:eastAsia="zh-CN"/>
              </w:rPr>
            </w:pPr>
            <w:r w:rsidRPr="00900DB4">
              <w:rPr>
                <w:i/>
                <w:iCs/>
                <w:w w:val="90"/>
                <w:lang w:eastAsia="zh-CN"/>
              </w:rPr>
              <w:t xml:space="preserve">Assumptions made regarding possible mining methods, minimum dimensions, and internal (or external, if applicable) mining dilution. It is always necessary as part of the process of determining reasonable prospects for economic </w:t>
            </w:r>
            <w:r w:rsidR="00D73F91" w:rsidRPr="00900DB4">
              <w:rPr>
                <w:i/>
                <w:iCs/>
                <w:w w:val="90"/>
                <w:lang w:eastAsia="zh-CN"/>
              </w:rPr>
              <w:t xml:space="preserve">extraction </w:t>
            </w:r>
            <w:r w:rsidRPr="00900DB4">
              <w:rPr>
                <w:i/>
                <w:iCs/>
                <w:w w:val="90"/>
                <w:lang w:eastAsia="zh-CN"/>
              </w:rPr>
              <w:t>to consider potential mining methods, but the assumption made on mining methods and parameters when estimating Mineral Resources may not always be rigorous. Where this is the case, this should be reported with an explanation on the basis of the mining assumptions made.</w:t>
            </w:r>
          </w:p>
        </w:tc>
      </w:tr>
      <w:tr w:rsidR="00A33C5D" w:rsidRPr="00900DB4" w14:paraId="77B7E9E7" w14:textId="77777777" w:rsidTr="00E1548F">
        <w:trPr>
          <w:trHeight w:hRule="exact" w:val="1304"/>
          <w:jc w:val="center"/>
        </w:trPr>
        <w:tc>
          <w:tcPr>
            <w:tcW w:w="1984" w:type="dxa"/>
            <w:tcBorders>
              <w:top w:val="single" w:sz="4" w:space="0" w:color="2C318C"/>
              <w:left w:val="single" w:sz="4" w:space="0" w:color="2C318C"/>
              <w:bottom w:val="single" w:sz="4" w:space="0" w:color="2C318C"/>
              <w:right w:val="single" w:sz="4" w:space="0" w:color="2C318C"/>
            </w:tcBorders>
            <w:vAlign w:val="center"/>
          </w:tcPr>
          <w:p w14:paraId="687BC320" w14:textId="77777777" w:rsidR="00782407" w:rsidRPr="00900DB4" w:rsidRDefault="00782407" w:rsidP="00E1548F">
            <w:pPr>
              <w:spacing w:before="22" w:line="243" w:lineRule="auto"/>
              <w:ind w:left="75" w:right="-34"/>
              <w:rPr>
                <w:rFonts w:eastAsia="Times New Roman"/>
                <w:i/>
                <w:iCs/>
                <w:w w:val="90"/>
              </w:rPr>
            </w:pPr>
            <w:r w:rsidRPr="00900DB4">
              <w:rPr>
                <w:rFonts w:eastAsia="Times New Roman"/>
                <w:i/>
                <w:iCs/>
                <w:w w:val="90"/>
              </w:rPr>
              <w:t>Metallurgical factors or assumptions</w:t>
            </w:r>
          </w:p>
        </w:tc>
        <w:tc>
          <w:tcPr>
            <w:tcW w:w="12189" w:type="dxa"/>
            <w:tcBorders>
              <w:top w:val="single" w:sz="4" w:space="0" w:color="2C318C"/>
              <w:left w:val="single" w:sz="4" w:space="0" w:color="2C318C"/>
              <w:bottom w:val="single" w:sz="4" w:space="0" w:color="2C318C"/>
              <w:right w:val="single" w:sz="4" w:space="0" w:color="2C318C"/>
            </w:tcBorders>
          </w:tcPr>
          <w:p w14:paraId="6EF99437" w14:textId="2D938149" w:rsidR="00782407" w:rsidRPr="00900DB4" w:rsidRDefault="00782407">
            <w:pPr>
              <w:numPr>
                <w:ilvl w:val="0"/>
                <w:numId w:val="8"/>
              </w:numPr>
              <w:tabs>
                <w:tab w:val="left" w:pos="6"/>
                <w:tab w:val="left" w:pos="358"/>
              </w:tabs>
              <w:spacing w:before="60"/>
              <w:ind w:left="358" w:right="-34" w:hanging="284"/>
              <w:jc w:val="both"/>
              <w:rPr>
                <w:rFonts w:eastAsia="Times New Roman"/>
                <w:i/>
                <w:iCs/>
                <w:lang w:eastAsia="zh-CN"/>
              </w:rPr>
            </w:pPr>
            <w:r w:rsidRPr="00900DB4">
              <w:rPr>
                <w:i/>
                <w:iCs/>
                <w:w w:val="90"/>
                <w:lang w:eastAsia="zh-CN"/>
              </w:rPr>
              <w:t xml:space="preserve">The basis for assumptions or predictions regarding metallurgical amenability. It is always necessary as part of the process of determining reasonable prospects for economic </w:t>
            </w:r>
            <w:r w:rsidR="00D73F91" w:rsidRPr="00900DB4">
              <w:rPr>
                <w:i/>
                <w:iCs/>
                <w:w w:val="90"/>
                <w:lang w:eastAsia="zh-CN"/>
              </w:rPr>
              <w:t xml:space="preserve">extraction </w:t>
            </w:r>
            <w:r w:rsidRPr="00900DB4">
              <w:rPr>
                <w:i/>
                <w:iCs/>
                <w:w w:val="90"/>
                <w:lang w:eastAsia="zh-CN"/>
              </w:rPr>
              <w:t>to consider potential metallurgical methods, but the assumptions regarding metallurgical treatment processes and parameters made when reporting Mineral Resources may not always be rigorous. Where this is the case, this should be reported with an explanation on the basis of the metallurgical assumptions made.</w:t>
            </w:r>
          </w:p>
        </w:tc>
      </w:tr>
      <w:tr w:rsidR="00A33C5D" w:rsidRPr="00900DB4" w14:paraId="30EAC696" w14:textId="77777777" w:rsidTr="00E1548F">
        <w:trPr>
          <w:trHeight w:hRule="exact" w:val="964"/>
          <w:jc w:val="center"/>
        </w:trPr>
        <w:tc>
          <w:tcPr>
            <w:tcW w:w="1984" w:type="dxa"/>
            <w:tcBorders>
              <w:top w:val="single" w:sz="4" w:space="0" w:color="2C318C"/>
              <w:left w:val="single" w:sz="4" w:space="0" w:color="2C318C"/>
              <w:bottom w:val="single" w:sz="4" w:space="0" w:color="2C318C"/>
              <w:right w:val="single" w:sz="4" w:space="0" w:color="2C318C"/>
            </w:tcBorders>
            <w:vAlign w:val="center"/>
          </w:tcPr>
          <w:p w14:paraId="659540B8" w14:textId="77777777" w:rsidR="00782407" w:rsidRPr="00900DB4" w:rsidRDefault="00DE243A" w:rsidP="00E1548F">
            <w:pPr>
              <w:spacing w:before="22" w:line="243" w:lineRule="auto"/>
              <w:ind w:left="75" w:right="-34"/>
              <w:rPr>
                <w:i/>
                <w:iCs/>
                <w:w w:val="90"/>
                <w:lang w:eastAsia="zh-CN"/>
              </w:rPr>
            </w:pPr>
            <w:r w:rsidRPr="00900DB4">
              <w:rPr>
                <w:rFonts w:eastAsia="Times New Roman"/>
                <w:i/>
                <w:iCs/>
                <w:color w:val="231F20"/>
                <w:w w:val="90"/>
                <w:lang w:eastAsia="zh-CN"/>
              </w:rPr>
              <w:lastRenderedPageBreak/>
              <w:t>Hydrogeology, geotechnical</w:t>
            </w:r>
            <w:r w:rsidR="00782407" w:rsidRPr="00900DB4">
              <w:rPr>
                <w:rFonts w:eastAsia="Times New Roman"/>
                <w:i/>
                <w:iCs/>
                <w:color w:val="231F20"/>
                <w:w w:val="90"/>
                <w:lang w:eastAsia="zh-CN"/>
              </w:rPr>
              <w:t xml:space="preserve"> </w:t>
            </w:r>
            <w:r w:rsidRPr="00900DB4">
              <w:rPr>
                <w:rFonts w:eastAsia="Times New Roman"/>
                <w:i/>
                <w:iCs/>
                <w:color w:val="231F20"/>
                <w:w w:val="90"/>
                <w:lang w:eastAsia="zh-CN"/>
              </w:rPr>
              <w:t>factors or assumptions</w:t>
            </w:r>
          </w:p>
        </w:tc>
        <w:tc>
          <w:tcPr>
            <w:tcW w:w="12189" w:type="dxa"/>
            <w:tcBorders>
              <w:top w:val="single" w:sz="4" w:space="0" w:color="2C318C"/>
              <w:left w:val="single" w:sz="4" w:space="0" w:color="2C318C"/>
              <w:bottom w:val="single" w:sz="4" w:space="0" w:color="2C318C"/>
              <w:right w:val="single" w:sz="4" w:space="0" w:color="2C318C"/>
            </w:tcBorders>
            <w:vAlign w:val="center"/>
          </w:tcPr>
          <w:p w14:paraId="29E0D226" w14:textId="0ED39980" w:rsidR="00782407" w:rsidRPr="00900DB4" w:rsidRDefault="00DE243A" w:rsidP="00DE243A">
            <w:pPr>
              <w:numPr>
                <w:ilvl w:val="0"/>
                <w:numId w:val="8"/>
              </w:numPr>
              <w:tabs>
                <w:tab w:val="left" w:pos="6"/>
                <w:tab w:val="left" w:pos="358"/>
              </w:tabs>
              <w:spacing w:before="60" w:line="243" w:lineRule="auto"/>
              <w:ind w:left="358" w:right="-34" w:hanging="284"/>
              <w:jc w:val="both"/>
              <w:rPr>
                <w:i/>
                <w:iCs/>
                <w:w w:val="90"/>
                <w:lang w:eastAsia="zh-CN"/>
              </w:rPr>
            </w:pPr>
            <w:r w:rsidRPr="00900DB4">
              <w:rPr>
                <w:i/>
                <w:iCs/>
                <w:w w:val="90"/>
                <w:lang w:eastAsia="zh-CN"/>
              </w:rPr>
              <w:t>H</w:t>
            </w:r>
            <w:r w:rsidR="00782407" w:rsidRPr="00900DB4">
              <w:rPr>
                <w:i/>
                <w:iCs/>
                <w:w w:val="90"/>
                <w:lang w:eastAsia="zh-CN"/>
              </w:rPr>
              <w:t xml:space="preserve">ydrogeology, </w:t>
            </w:r>
            <w:r w:rsidRPr="00900DB4">
              <w:rPr>
                <w:i/>
                <w:iCs/>
                <w:w w:val="90"/>
                <w:lang w:eastAsia="zh-CN"/>
              </w:rPr>
              <w:t xml:space="preserve">geotechnical assumptions made in regards </w:t>
            </w:r>
            <w:r w:rsidR="00DD100F" w:rsidRPr="00900DB4">
              <w:rPr>
                <w:i/>
                <w:iCs/>
                <w:w w:val="90"/>
                <w:lang w:eastAsia="zh-CN"/>
              </w:rPr>
              <w:t xml:space="preserve">to reasonable prospects for </w:t>
            </w:r>
            <w:r w:rsidRPr="00900DB4">
              <w:rPr>
                <w:i/>
                <w:iCs/>
                <w:w w:val="90"/>
                <w:lang w:eastAsia="zh-CN"/>
              </w:rPr>
              <w:t>economic extraction.</w:t>
            </w:r>
          </w:p>
        </w:tc>
      </w:tr>
      <w:tr w:rsidR="00A33C5D" w:rsidRPr="00900DB4" w14:paraId="56D9043C" w14:textId="77777777" w:rsidTr="00E1548F">
        <w:trPr>
          <w:trHeight w:hRule="exact" w:val="1644"/>
          <w:jc w:val="center"/>
        </w:trPr>
        <w:tc>
          <w:tcPr>
            <w:tcW w:w="1984" w:type="dxa"/>
            <w:tcBorders>
              <w:top w:val="single" w:sz="4" w:space="0" w:color="2C318C"/>
              <w:left w:val="single" w:sz="4" w:space="0" w:color="2C318C"/>
              <w:bottom w:val="single" w:sz="4" w:space="0" w:color="2C318C"/>
              <w:right w:val="single" w:sz="4" w:space="0" w:color="2C318C"/>
            </w:tcBorders>
            <w:vAlign w:val="center"/>
          </w:tcPr>
          <w:p w14:paraId="39D1269C" w14:textId="77777777" w:rsidR="00782407" w:rsidRPr="00900DB4" w:rsidRDefault="00782407" w:rsidP="00E1548F">
            <w:pPr>
              <w:spacing w:before="22" w:line="243" w:lineRule="auto"/>
              <w:ind w:left="75" w:right="-34"/>
              <w:rPr>
                <w:rFonts w:eastAsia="Times New Roman"/>
                <w:i/>
                <w:iCs/>
                <w:color w:val="231F20"/>
                <w:w w:val="90"/>
              </w:rPr>
            </w:pPr>
            <w:r w:rsidRPr="00900DB4">
              <w:rPr>
                <w:rFonts w:eastAsia="Times New Roman"/>
                <w:i/>
                <w:iCs/>
                <w:color w:val="231F20"/>
                <w:spacing w:val="-5"/>
                <w:w w:val="90"/>
              </w:rPr>
              <w:t>E</w:t>
            </w:r>
            <w:r w:rsidRPr="00900DB4">
              <w:rPr>
                <w:rFonts w:eastAsia="Times New Roman"/>
                <w:i/>
                <w:iCs/>
                <w:color w:val="231F20"/>
                <w:w w:val="90"/>
              </w:rPr>
              <w:t>nvi</w:t>
            </w:r>
            <w:r w:rsidRPr="00900DB4">
              <w:rPr>
                <w:rFonts w:eastAsia="Times New Roman"/>
                <w:i/>
                <w:iCs/>
                <w:color w:val="231F20"/>
                <w:spacing w:val="-2"/>
                <w:w w:val="90"/>
              </w:rPr>
              <w:t>r</w:t>
            </w:r>
            <w:r w:rsidRPr="00900DB4">
              <w:rPr>
                <w:rFonts w:eastAsia="Times New Roman"/>
                <w:i/>
                <w:iCs/>
                <w:color w:val="231F20"/>
                <w:w w:val="90"/>
              </w:rPr>
              <w:t>onmental</w:t>
            </w:r>
            <w:r w:rsidRPr="00900DB4">
              <w:rPr>
                <w:rFonts w:eastAsia="Times New Roman"/>
                <w:i/>
                <w:iCs/>
                <w:color w:val="231F20"/>
                <w:w w:val="92"/>
              </w:rPr>
              <w:t xml:space="preserve"> </w:t>
            </w:r>
            <w:r w:rsidRPr="00900DB4">
              <w:rPr>
                <w:rFonts w:eastAsia="Times New Roman"/>
                <w:i/>
                <w:iCs/>
                <w:color w:val="231F20"/>
                <w:w w:val="85"/>
              </w:rPr>
              <w:t>factors</w:t>
            </w:r>
            <w:r w:rsidR="00DE243A" w:rsidRPr="00900DB4">
              <w:rPr>
                <w:i/>
                <w:iCs/>
                <w:color w:val="231F20"/>
                <w:w w:val="85"/>
                <w:lang w:eastAsia="zh-CN"/>
              </w:rPr>
              <w:t xml:space="preserve"> or </w:t>
            </w:r>
            <w:r w:rsidRPr="00900DB4">
              <w:rPr>
                <w:rFonts w:eastAsia="Times New Roman"/>
                <w:i/>
                <w:iCs/>
                <w:w w:val="90"/>
              </w:rPr>
              <w:t>assumptions</w:t>
            </w:r>
            <w:r w:rsidRPr="00900DB4">
              <w:rPr>
                <w:rFonts w:eastAsia="Times New Roman"/>
                <w:i/>
                <w:iCs/>
                <w:color w:val="231F20"/>
                <w:w w:val="90"/>
              </w:rPr>
              <w:t xml:space="preserve"> </w:t>
            </w:r>
          </w:p>
        </w:tc>
        <w:tc>
          <w:tcPr>
            <w:tcW w:w="12189" w:type="dxa"/>
            <w:tcBorders>
              <w:top w:val="single" w:sz="4" w:space="0" w:color="2C318C"/>
              <w:left w:val="single" w:sz="4" w:space="0" w:color="2C318C"/>
              <w:bottom w:val="single" w:sz="4" w:space="0" w:color="2C318C"/>
              <w:right w:val="single" w:sz="4" w:space="0" w:color="2C318C"/>
            </w:tcBorders>
          </w:tcPr>
          <w:p w14:paraId="27C2F867" w14:textId="66B47E04" w:rsidR="00DD100F" w:rsidRPr="00900DB4" w:rsidRDefault="00782407">
            <w:pPr>
              <w:numPr>
                <w:ilvl w:val="0"/>
                <w:numId w:val="8"/>
              </w:numPr>
              <w:tabs>
                <w:tab w:val="left" w:pos="6"/>
                <w:tab w:val="left" w:pos="358"/>
              </w:tabs>
              <w:spacing w:before="60" w:line="243" w:lineRule="auto"/>
              <w:ind w:left="358" w:right="-34" w:hanging="284"/>
              <w:jc w:val="both"/>
              <w:rPr>
                <w:i/>
                <w:iCs/>
                <w:w w:val="90"/>
                <w:lang w:eastAsia="zh-CN"/>
              </w:rPr>
            </w:pPr>
            <w:r w:rsidRPr="00900DB4">
              <w:rPr>
                <w:i/>
                <w:iCs/>
                <w:w w:val="90"/>
                <w:lang w:eastAsia="zh-CN"/>
              </w:rPr>
              <w:t xml:space="preserve">Assumptions </w:t>
            </w:r>
            <w:r w:rsidR="00DE243A" w:rsidRPr="00900DB4">
              <w:rPr>
                <w:i/>
                <w:iCs/>
                <w:w w:val="90"/>
                <w:lang w:eastAsia="zh-CN"/>
              </w:rPr>
              <w:t xml:space="preserve">made </w:t>
            </w:r>
            <w:r w:rsidR="00DD100F" w:rsidRPr="00900DB4">
              <w:rPr>
                <w:i/>
                <w:iCs/>
                <w:w w:val="90"/>
                <w:lang w:eastAsia="zh-CN"/>
              </w:rPr>
              <w:t>regarding</w:t>
            </w:r>
            <w:r w:rsidRPr="00900DB4">
              <w:rPr>
                <w:i/>
                <w:iCs/>
                <w:w w:val="90"/>
                <w:lang w:eastAsia="zh-CN"/>
              </w:rPr>
              <w:t xml:space="preserve"> po</w:t>
            </w:r>
            <w:r w:rsidR="00DE243A" w:rsidRPr="00900DB4">
              <w:rPr>
                <w:i/>
                <w:iCs/>
                <w:w w:val="90"/>
                <w:lang w:eastAsia="zh-CN"/>
              </w:rPr>
              <w:t>ssible</w:t>
            </w:r>
            <w:r w:rsidRPr="00900DB4">
              <w:rPr>
                <w:i/>
                <w:iCs/>
                <w:w w:val="90"/>
                <w:lang w:eastAsia="zh-CN"/>
              </w:rPr>
              <w:t xml:space="preserve"> waste and process residue</w:t>
            </w:r>
            <w:r w:rsidR="00DD100F" w:rsidRPr="00900DB4">
              <w:rPr>
                <w:i/>
                <w:iCs/>
                <w:w w:val="90"/>
                <w:lang w:eastAsia="zh-CN"/>
              </w:rPr>
              <w:t xml:space="preserve"> disposal options</w:t>
            </w:r>
            <w:r w:rsidRPr="00900DB4">
              <w:rPr>
                <w:i/>
                <w:iCs/>
                <w:w w:val="90"/>
                <w:lang w:eastAsia="zh-CN"/>
              </w:rPr>
              <w:t xml:space="preserve">. It is always necessary as part of the process of determining reasonable prospects for economic </w:t>
            </w:r>
            <w:r w:rsidR="00DD100F" w:rsidRPr="00900DB4">
              <w:rPr>
                <w:i/>
                <w:iCs/>
                <w:w w:val="90"/>
                <w:lang w:eastAsia="zh-CN"/>
              </w:rPr>
              <w:t xml:space="preserve">extraction </w:t>
            </w:r>
            <w:r w:rsidRPr="00900DB4">
              <w:rPr>
                <w:i/>
                <w:iCs/>
                <w:w w:val="90"/>
                <w:lang w:eastAsia="zh-CN"/>
              </w:rPr>
              <w:t xml:space="preserve">to consider the potential environmental </w:t>
            </w:r>
            <w:r w:rsidR="00DD100F" w:rsidRPr="00900DB4">
              <w:rPr>
                <w:i/>
                <w:iCs/>
                <w:w w:val="90"/>
                <w:lang w:eastAsia="zh-CN"/>
              </w:rPr>
              <w:t>impact</w:t>
            </w:r>
            <w:r w:rsidRPr="00900DB4">
              <w:rPr>
                <w:i/>
                <w:iCs/>
                <w:w w:val="90"/>
                <w:lang w:eastAsia="zh-CN"/>
              </w:rPr>
              <w:t xml:space="preserve">s of the mining and processing operation. </w:t>
            </w:r>
          </w:p>
          <w:p w14:paraId="7DC05710" w14:textId="77777777" w:rsidR="00782407" w:rsidRPr="00900DB4" w:rsidRDefault="00782407" w:rsidP="00DD100F">
            <w:pPr>
              <w:numPr>
                <w:ilvl w:val="0"/>
                <w:numId w:val="8"/>
              </w:numPr>
              <w:tabs>
                <w:tab w:val="left" w:pos="6"/>
                <w:tab w:val="left" w:pos="358"/>
              </w:tabs>
              <w:spacing w:before="60" w:line="243" w:lineRule="auto"/>
              <w:ind w:left="358" w:right="-34" w:hanging="284"/>
              <w:jc w:val="both"/>
              <w:rPr>
                <w:i/>
                <w:iCs/>
                <w:w w:val="90"/>
                <w:lang w:eastAsia="zh-CN"/>
              </w:rPr>
            </w:pPr>
            <w:r w:rsidRPr="00900DB4">
              <w:rPr>
                <w:i/>
                <w:iCs/>
                <w:w w:val="90"/>
                <w:lang w:eastAsia="zh-CN"/>
              </w:rPr>
              <w:t xml:space="preserve">While at this stage the </w:t>
            </w:r>
            <w:r w:rsidR="00DD100F" w:rsidRPr="00900DB4">
              <w:rPr>
                <w:i/>
                <w:iCs/>
                <w:w w:val="90"/>
                <w:lang w:eastAsia="zh-CN"/>
              </w:rPr>
              <w:t xml:space="preserve">determination of </w:t>
            </w:r>
            <w:r w:rsidRPr="00900DB4">
              <w:rPr>
                <w:i/>
                <w:iCs/>
                <w:w w:val="90"/>
                <w:lang w:eastAsia="zh-CN"/>
              </w:rPr>
              <w:t xml:space="preserve">potential environmental </w:t>
            </w:r>
            <w:r w:rsidR="00DD100F" w:rsidRPr="00900DB4">
              <w:rPr>
                <w:i/>
                <w:iCs/>
                <w:w w:val="90"/>
                <w:lang w:eastAsia="zh-CN"/>
              </w:rPr>
              <w:t>impacts</w:t>
            </w:r>
            <w:r w:rsidRPr="00900DB4">
              <w:rPr>
                <w:i/>
                <w:iCs/>
                <w:w w:val="90"/>
                <w:lang w:eastAsia="zh-CN"/>
              </w:rPr>
              <w:t xml:space="preserve">, particularly for a greenfield project, may not always be well </w:t>
            </w:r>
            <w:r w:rsidR="00DD100F" w:rsidRPr="00900DB4">
              <w:rPr>
                <w:i/>
                <w:iCs/>
                <w:w w:val="90"/>
                <w:lang w:eastAsia="zh-CN"/>
              </w:rPr>
              <w:t>advanc</w:t>
            </w:r>
            <w:r w:rsidRPr="00900DB4">
              <w:rPr>
                <w:i/>
                <w:iCs/>
                <w:w w:val="90"/>
                <w:lang w:eastAsia="zh-CN"/>
              </w:rPr>
              <w:t xml:space="preserve">ed, the status of early </w:t>
            </w:r>
            <w:r w:rsidR="00DD100F" w:rsidRPr="00900DB4">
              <w:rPr>
                <w:i/>
                <w:iCs/>
                <w:w w:val="90"/>
                <w:lang w:eastAsia="zh-CN"/>
              </w:rPr>
              <w:t>consideration of</w:t>
            </w:r>
            <w:r w:rsidRPr="00900DB4">
              <w:rPr>
                <w:i/>
                <w:iCs/>
                <w:w w:val="90"/>
                <w:lang w:eastAsia="zh-CN"/>
              </w:rPr>
              <w:t xml:space="preserve"> these potential environmental </w:t>
            </w:r>
            <w:r w:rsidR="00DD100F" w:rsidRPr="00900DB4">
              <w:rPr>
                <w:i/>
                <w:iCs/>
                <w:w w:val="90"/>
                <w:lang w:eastAsia="zh-CN"/>
              </w:rPr>
              <w:t>impa</w:t>
            </w:r>
            <w:r w:rsidRPr="00900DB4">
              <w:rPr>
                <w:i/>
                <w:iCs/>
                <w:w w:val="90"/>
                <w:lang w:eastAsia="zh-CN"/>
              </w:rPr>
              <w:t>cts should be reported. Where these aspects have not been considered, this should be reported with an explanation on the environmental assumptions made.</w:t>
            </w:r>
          </w:p>
        </w:tc>
      </w:tr>
      <w:tr w:rsidR="00A33C5D" w:rsidRPr="00900DB4" w14:paraId="0C27C16E" w14:textId="77777777" w:rsidTr="00E1548F">
        <w:trPr>
          <w:trHeight w:hRule="exact" w:val="1757"/>
          <w:jc w:val="center"/>
        </w:trPr>
        <w:tc>
          <w:tcPr>
            <w:tcW w:w="1984" w:type="dxa"/>
            <w:tcBorders>
              <w:top w:val="single" w:sz="4" w:space="0" w:color="2C318C"/>
              <w:left w:val="single" w:sz="4" w:space="0" w:color="2C318C"/>
              <w:bottom w:val="single" w:sz="4" w:space="0" w:color="2C318C"/>
              <w:right w:val="single" w:sz="4" w:space="0" w:color="2C318C"/>
            </w:tcBorders>
            <w:vAlign w:val="center"/>
          </w:tcPr>
          <w:p w14:paraId="5E8462B6" w14:textId="77777777" w:rsidR="00782407" w:rsidRPr="00900DB4" w:rsidRDefault="00782407" w:rsidP="00E1548F">
            <w:pPr>
              <w:spacing w:before="22" w:line="243" w:lineRule="auto"/>
              <w:ind w:left="75" w:right="-34"/>
              <w:rPr>
                <w:rFonts w:eastAsia="Times New Roman"/>
                <w:i/>
                <w:iCs/>
                <w:color w:val="231F20"/>
                <w:w w:val="90"/>
              </w:rPr>
            </w:pPr>
            <w:r w:rsidRPr="00900DB4">
              <w:rPr>
                <w:rFonts w:eastAsia="Times New Roman"/>
                <w:i/>
                <w:iCs/>
                <w:color w:val="231F20"/>
                <w:w w:val="90"/>
              </w:rPr>
              <w:t>Bulk density</w:t>
            </w:r>
          </w:p>
        </w:tc>
        <w:tc>
          <w:tcPr>
            <w:tcW w:w="12189" w:type="dxa"/>
            <w:tcBorders>
              <w:top w:val="single" w:sz="4" w:space="0" w:color="2C318C"/>
              <w:left w:val="single" w:sz="4" w:space="0" w:color="2C318C"/>
              <w:bottom w:val="single" w:sz="4" w:space="0" w:color="2C318C"/>
              <w:right w:val="single" w:sz="4" w:space="0" w:color="2C318C"/>
            </w:tcBorders>
          </w:tcPr>
          <w:p w14:paraId="17CBD60F" w14:textId="77777777" w:rsidR="00782407" w:rsidRPr="00900DB4" w:rsidRDefault="00782407" w:rsidP="00782BC1">
            <w:pPr>
              <w:numPr>
                <w:ilvl w:val="0"/>
                <w:numId w:val="8"/>
              </w:numPr>
              <w:tabs>
                <w:tab w:val="left" w:pos="6"/>
                <w:tab w:val="left" w:pos="358"/>
              </w:tabs>
              <w:spacing w:before="60" w:line="243" w:lineRule="auto"/>
              <w:ind w:left="358" w:right="-34" w:hanging="284"/>
              <w:jc w:val="both"/>
              <w:rPr>
                <w:i/>
                <w:iCs/>
                <w:w w:val="90"/>
                <w:lang w:eastAsia="zh-CN"/>
              </w:rPr>
            </w:pPr>
            <w:r w:rsidRPr="00900DB4">
              <w:rPr>
                <w:i/>
                <w:iCs/>
                <w:w w:val="90"/>
                <w:lang w:eastAsia="zh-CN"/>
              </w:rPr>
              <w:t xml:space="preserve">Whether the bulk density is </w:t>
            </w:r>
            <w:r w:rsidR="009507EF" w:rsidRPr="00900DB4">
              <w:rPr>
                <w:i/>
                <w:iCs/>
                <w:w w:val="90"/>
                <w:lang w:eastAsia="zh-CN"/>
              </w:rPr>
              <w:t xml:space="preserve">assumed </w:t>
            </w:r>
            <w:r w:rsidRPr="00900DB4">
              <w:rPr>
                <w:i/>
                <w:iCs/>
                <w:w w:val="90"/>
                <w:lang w:eastAsia="zh-CN"/>
              </w:rPr>
              <w:t xml:space="preserve">or </w:t>
            </w:r>
            <w:r w:rsidR="009507EF" w:rsidRPr="00900DB4">
              <w:rPr>
                <w:i/>
                <w:iCs/>
                <w:w w:val="90"/>
                <w:lang w:eastAsia="zh-CN"/>
              </w:rPr>
              <w:t>determined</w:t>
            </w:r>
            <w:r w:rsidRPr="00900DB4">
              <w:rPr>
                <w:i/>
                <w:iCs/>
                <w:w w:val="90"/>
                <w:lang w:eastAsia="zh-CN"/>
              </w:rPr>
              <w:t xml:space="preserve">. If it is </w:t>
            </w:r>
            <w:r w:rsidR="009507EF" w:rsidRPr="00900DB4">
              <w:rPr>
                <w:i/>
                <w:iCs/>
                <w:w w:val="90"/>
                <w:lang w:eastAsia="zh-CN"/>
              </w:rPr>
              <w:t>assumed</w:t>
            </w:r>
            <w:r w:rsidRPr="00900DB4">
              <w:rPr>
                <w:i/>
                <w:iCs/>
                <w:w w:val="90"/>
                <w:lang w:eastAsia="zh-CN"/>
              </w:rPr>
              <w:t xml:space="preserve">, the basis </w:t>
            </w:r>
            <w:r w:rsidR="0026494D" w:rsidRPr="00900DB4">
              <w:rPr>
                <w:i/>
                <w:iCs/>
                <w:w w:val="90"/>
                <w:lang w:eastAsia="zh-CN"/>
              </w:rPr>
              <w:t xml:space="preserve">of the assumptions </w:t>
            </w:r>
            <w:r w:rsidRPr="00900DB4">
              <w:rPr>
                <w:i/>
                <w:iCs/>
                <w:w w:val="90"/>
                <w:lang w:eastAsia="zh-CN"/>
              </w:rPr>
              <w:t xml:space="preserve">should be reported; if it is measured, the method should be </w:t>
            </w:r>
            <w:r w:rsidR="009507EF" w:rsidRPr="00900DB4">
              <w:rPr>
                <w:i/>
                <w:iCs/>
                <w:w w:val="90"/>
                <w:lang w:eastAsia="zh-CN"/>
              </w:rPr>
              <w:t>stat</w:t>
            </w:r>
            <w:r w:rsidRPr="00900DB4">
              <w:rPr>
                <w:i/>
                <w:iCs/>
                <w:w w:val="90"/>
                <w:lang w:eastAsia="zh-CN"/>
              </w:rPr>
              <w:t>ed, such as wet or dry, the measuring frequency, the nature, size, and the representativeness of the samples.</w:t>
            </w:r>
          </w:p>
          <w:p w14:paraId="01DFAD2F" w14:textId="31D94719" w:rsidR="00782407" w:rsidRPr="00900DB4" w:rsidRDefault="009507EF" w:rsidP="00782BC1">
            <w:pPr>
              <w:numPr>
                <w:ilvl w:val="0"/>
                <w:numId w:val="8"/>
              </w:numPr>
              <w:tabs>
                <w:tab w:val="left" w:pos="6"/>
                <w:tab w:val="left" w:pos="358"/>
              </w:tabs>
              <w:spacing w:before="60" w:line="243" w:lineRule="auto"/>
              <w:ind w:left="358" w:right="-34" w:hanging="284"/>
              <w:jc w:val="both"/>
              <w:rPr>
                <w:i/>
                <w:iCs/>
                <w:w w:val="90"/>
                <w:lang w:eastAsia="zh-CN"/>
              </w:rPr>
            </w:pPr>
            <w:r w:rsidRPr="00900DB4">
              <w:rPr>
                <w:i/>
                <w:iCs/>
                <w:w w:val="90"/>
                <w:lang w:eastAsia="zh-CN"/>
              </w:rPr>
              <w:t xml:space="preserve">The bulk density for bulk material must have been measured by methods that adequately account for void spaces (vugs, porosity, </w:t>
            </w:r>
            <w:r w:rsidR="00622A69" w:rsidRPr="00900DB4">
              <w:rPr>
                <w:i/>
                <w:iCs/>
                <w:w w:val="90"/>
                <w:lang w:eastAsia="zh-CN"/>
              </w:rPr>
              <w:t>etc.</w:t>
            </w:r>
            <w:r w:rsidRPr="00900DB4">
              <w:rPr>
                <w:i/>
                <w:iCs/>
                <w:w w:val="90"/>
                <w:lang w:eastAsia="zh-CN"/>
              </w:rPr>
              <w:t>), moisture and differences between rock and alteration zones within the deposit</w:t>
            </w:r>
            <w:r w:rsidR="00782407" w:rsidRPr="00900DB4">
              <w:rPr>
                <w:i/>
                <w:iCs/>
                <w:w w:val="90"/>
                <w:lang w:eastAsia="zh-CN"/>
              </w:rPr>
              <w:t>.</w:t>
            </w:r>
          </w:p>
          <w:p w14:paraId="7D038C3B" w14:textId="77777777" w:rsidR="00782407" w:rsidRPr="00900DB4" w:rsidRDefault="00782407" w:rsidP="00782BC1">
            <w:pPr>
              <w:numPr>
                <w:ilvl w:val="0"/>
                <w:numId w:val="8"/>
              </w:numPr>
              <w:tabs>
                <w:tab w:val="left" w:pos="6"/>
                <w:tab w:val="left" w:pos="358"/>
              </w:tabs>
              <w:spacing w:before="60" w:line="243" w:lineRule="auto"/>
              <w:ind w:left="358" w:right="-34" w:hanging="284"/>
              <w:jc w:val="both"/>
              <w:rPr>
                <w:rFonts w:eastAsia="Times New Roman"/>
                <w:i/>
                <w:iCs/>
                <w:lang w:eastAsia="zh-CN"/>
              </w:rPr>
            </w:pPr>
            <w:r w:rsidRPr="00900DB4">
              <w:rPr>
                <w:i/>
                <w:iCs/>
                <w:w w:val="90"/>
                <w:lang w:eastAsia="zh-CN"/>
              </w:rPr>
              <w:t xml:space="preserve">Discuss the assumptions for bulk density estimates used in the evaluation process of the different </w:t>
            </w:r>
            <w:r w:rsidR="009507EF" w:rsidRPr="00900DB4">
              <w:rPr>
                <w:i/>
                <w:iCs/>
                <w:w w:val="90"/>
                <w:lang w:eastAsia="zh-CN"/>
              </w:rPr>
              <w:t>materials</w:t>
            </w:r>
            <w:r w:rsidRPr="00900DB4">
              <w:rPr>
                <w:i/>
                <w:iCs/>
                <w:w w:val="90"/>
                <w:lang w:eastAsia="zh-CN"/>
              </w:rPr>
              <w:t>.</w:t>
            </w:r>
          </w:p>
        </w:tc>
      </w:tr>
      <w:tr w:rsidR="00A33C5D" w:rsidRPr="00900DB4" w14:paraId="3E3553F9" w14:textId="77777777" w:rsidTr="00E1548F">
        <w:trPr>
          <w:trHeight w:hRule="exact" w:val="1474"/>
          <w:jc w:val="center"/>
        </w:trPr>
        <w:tc>
          <w:tcPr>
            <w:tcW w:w="1984" w:type="dxa"/>
            <w:tcBorders>
              <w:top w:val="single" w:sz="4" w:space="0" w:color="2C318C"/>
              <w:left w:val="single" w:sz="4" w:space="0" w:color="2C318C"/>
              <w:bottom w:val="single" w:sz="4" w:space="0" w:color="2C318C"/>
              <w:right w:val="single" w:sz="4" w:space="0" w:color="2C318C"/>
            </w:tcBorders>
            <w:vAlign w:val="center"/>
          </w:tcPr>
          <w:p w14:paraId="6C344517" w14:textId="77777777" w:rsidR="00782407" w:rsidRPr="00900DB4" w:rsidRDefault="00782407" w:rsidP="00E1548F">
            <w:pPr>
              <w:spacing w:before="22"/>
              <w:ind w:left="75" w:right="-34"/>
              <w:rPr>
                <w:rFonts w:eastAsia="Times New Roman"/>
                <w:i/>
                <w:iCs/>
                <w:color w:val="231F20"/>
                <w:w w:val="90"/>
                <w:lang w:eastAsia="zh-CN"/>
              </w:rPr>
            </w:pPr>
            <w:r w:rsidRPr="00900DB4">
              <w:rPr>
                <w:rFonts w:eastAsia="Times New Roman"/>
                <w:i/>
                <w:iCs/>
                <w:color w:val="231F20"/>
                <w:w w:val="90"/>
              </w:rPr>
              <w:t>Classification</w:t>
            </w:r>
            <w:r w:rsidRPr="00900DB4">
              <w:rPr>
                <w:rFonts w:eastAsia="Times New Roman"/>
                <w:i/>
                <w:iCs/>
                <w:color w:val="231F20"/>
                <w:w w:val="90"/>
                <w:lang w:eastAsia="zh-CN"/>
              </w:rPr>
              <w:t xml:space="preserve"> </w:t>
            </w:r>
          </w:p>
        </w:tc>
        <w:tc>
          <w:tcPr>
            <w:tcW w:w="12189" w:type="dxa"/>
            <w:tcBorders>
              <w:top w:val="single" w:sz="4" w:space="0" w:color="2C318C"/>
              <w:left w:val="single" w:sz="4" w:space="0" w:color="2C318C"/>
              <w:bottom w:val="single" w:sz="4" w:space="0" w:color="2C318C"/>
              <w:right w:val="single" w:sz="4" w:space="0" w:color="2C318C"/>
            </w:tcBorders>
          </w:tcPr>
          <w:p w14:paraId="2C4B8309" w14:textId="77777777" w:rsidR="00782407" w:rsidRPr="00900DB4" w:rsidRDefault="00782407">
            <w:pPr>
              <w:numPr>
                <w:ilvl w:val="0"/>
                <w:numId w:val="8"/>
              </w:numPr>
              <w:tabs>
                <w:tab w:val="left" w:pos="6"/>
                <w:tab w:val="left" w:pos="358"/>
              </w:tabs>
              <w:spacing w:before="60"/>
              <w:ind w:left="358" w:right="-34" w:hanging="284"/>
              <w:jc w:val="both"/>
              <w:rPr>
                <w:rFonts w:eastAsia="Times New Roman"/>
                <w:i/>
                <w:iCs/>
                <w:color w:val="231F20"/>
                <w:w w:val="90"/>
              </w:rPr>
            </w:pPr>
            <w:r w:rsidRPr="00900DB4">
              <w:rPr>
                <w:rFonts w:eastAsia="Times New Roman"/>
                <w:i/>
                <w:iCs/>
                <w:color w:val="231F20"/>
                <w:w w:val="90"/>
              </w:rPr>
              <w:t xml:space="preserve">The basis for classifying the Mineral Resources into different </w:t>
            </w:r>
            <w:r w:rsidRPr="00900DB4">
              <w:rPr>
                <w:i/>
                <w:iCs/>
                <w:color w:val="231F20"/>
                <w:w w:val="90"/>
                <w:lang w:eastAsia="zh-CN"/>
              </w:rPr>
              <w:t>confidence categories</w:t>
            </w:r>
            <w:r w:rsidRPr="00900DB4">
              <w:rPr>
                <w:rFonts w:eastAsia="Times New Roman"/>
                <w:i/>
                <w:iCs/>
                <w:color w:val="231F20"/>
                <w:w w:val="90"/>
              </w:rPr>
              <w:t>.</w:t>
            </w:r>
          </w:p>
          <w:p w14:paraId="67EEB786" w14:textId="77777777" w:rsidR="00782407" w:rsidRPr="00900DB4" w:rsidRDefault="00782407">
            <w:pPr>
              <w:numPr>
                <w:ilvl w:val="0"/>
                <w:numId w:val="8"/>
              </w:numPr>
              <w:tabs>
                <w:tab w:val="left" w:pos="6"/>
                <w:tab w:val="left" w:pos="358"/>
              </w:tabs>
              <w:spacing w:before="60"/>
              <w:ind w:left="358" w:right="-34" w:hanging="284"/>
              <w:jc w:val="both"/>
              <w:rPr>
                <w:rFonts w:eastAsia="Times New Roman"/>
                <w:i/>
                <w:iCs/>
                <w:color w:val="231F20"/>
                <w:w w:val="90"/>
              </w:rPr>
            </w:pPr>
            <w:r w:rsidRPr="00900DB4">
              <w:rPr>
                <w:rFonts w:eastAsia="Times New Roman"/>
                <w:i/>
                <w:iCs/>
                <w:color w:val="231F20"/>
                <w:w w:val="90"/>
              </w:rPr>
              <w:t xml:space="preserve">Whether </w:t>
            </w:r>
            <w:r w:rsidRPr="00900DB4">
              <w:rPr>
                <w:i/>
                <w:iCs/>
                <w:color w:val="231F20"/>
                <w:w w:val="90"/>
                <w:lang w:eastAsia="zh-CN"/>
              </w:rPr>
              <w:t xml:space="preserve">all relevant factors </w:t>
            </w:r>
            <w:r w:rsidRPr="00900DB4">
              <w:rPr>
                <w:rFonts w:eastAsia="Times New Roman"/>
                <w:i/>
                <w:iCs/>
                <w:color w:val="231F20"/>
                <w:w w:val="90"/>
              </w:rPr>
              <w:t>(i</w:t>
            </w:r>
            <w:r w:rsidRPr="00900DB4">
              <w:rPr>
                <w:i/>
                <w:iCs/>
                <w:color w:val="231F20"/>
                <w:w w:val="90"/>
                <w:lang w:eastAsia="zh-CN"/>
              </w:rPr>
              <w:t>.</w:t>
            </w:r>
            <w:r w:rsidRPr="00900DB4">
              <w:rPr>
                <w:rFonts w:eastAsia="Times New Roman"/>
                <w:i/>
                <w:iCs/>
                <w:color w:val="231F20"/>
                <w:w w:val="90"/>
              </w:rPr>
              <w:t>e</w:t>
            </w:r>
            <w:r w:rsidRPr="00900DB4">
              <w:rPr>
                <w:i/>
                <w:iCs/>
                <w:color w:val="231F20"/>
                <w:w w:val="90"/>
                <w:lang w:eastAsia="zh-CN"/>
              </w:rPr>
              <w:t>.</w:t>
            </w:r>
            <w:r w:rsidRPr="00900DB4">
              <w:rPr>
                <w:rFonts w:eastAsia="Times New Roman"/>
                <w:i/>
                <w:iCs/>
                <w:color w:val="231F20"/>
                <w:w w:val="90"/>
              </w:rPr>
              <w:t xml:space="preserve"> relative </w:t>
            </w:r>
            <w:r w:rsidR="007A7E6D" w:rsidRPr="00900DB4">
              <w:rPr>
                <w:i/>
                <w:iCs/>
                <w:color w:val="231F20"/>
                <w:w w:val="90"/>
                <w:lang w:eastAsia="zh-CN"/>
              </w:rPr>
              <w:t xml:space="preserve">confidence in </w:t>
            </w:r>
            <w:r w:rsidRPr="00900DB4">
              <w:rPr>
                <w:rFonts w:eastAsia="Times New Roman"/>
                <w:i/>
                <w:iCs/>
                <w:color w:val="231F20"/>
                <w:w w:val="90"/>
              </w:rPr>
              <w:t>tonnage/grade estimat</w:t>
            </w:r>
            <w:r w:rsidR="007A7E6D" w:rsidRPr="00900DB4">
              <w:rPr>
                <w:rFonts w:eastAsia="Times New Roman"/>
                <w:i/>
                <w:iCs/>
                <w:color w:val="231F20"/>
                <w:w w:val="90"/>
              </w:rPr>
              <w:t>ion</w:t>
            </w:r>
            <w:r w:rsidRPr="00900DB4">
              <w:rPr>
                <w:rFonts w:eastAsia="Times New Roman"/>
                <w:i/>
                <w:iCs/>
                <w:color w:val="231F20"/>
                <w:w w:val="90"/>
              </w:rPr>
              <w:t xml:space="preserve">, </w:t>
            </w:r>
            <w:r w:rsidRPr="00900DB4">
              <w:rPr>
                <w:i/>
                <w:iCs/>
                <w:color w:val="231F20"/>
                <w:w w:val="90"/>
                <w:lang w:eastAsia="zh-CN"/>
              </w:rPr>
              <w:t xml:space="preserve">the </w:t>
            </w:r>
            <w:r w:rsidR="007A7E6D" w:rsidRPr="00900DB4">
              <w:rPr>
                <w:i/>
                <w:iCs/>
                <w:color w:val="231F20"/>
                <w:w w:val="90"/>
                <w:lang w:eastAsia="zh-CN"/>
              </w:rPr>
              <w:t xml:space="preserve">reliability of </w:t>
            </w:r>
            <w:r w:rsidRPr="00900DB4">
              <w:rPr>
                <w:rFonts w:eastAsia="Times New Roman"/>
                <w:i/>
                <w:iCs/>
                <w:color w:val="231F20"/>
                <w:w w:val="90"/>
              </w:rPr>
              <w:t xml:space="preserve">input data, </w:t>
            </w:r>
            <w:r w:rsidR="007A7E6D" w:rsidRPr="00900DB4">
              <w:rPr>
                <w:i/>
                <w:iCs/>
                <w:color w:val="231F20"/>
                <w:w w:val="90"/>
                <w:lang w:eastAsia="zh-CN"/>
              </w:rPr>
              <w:t xml:space="preserve">confidence in </w:t>
            </w:r>
            <w:r w:rsidRPr="00900DB4">
              <w:rPr>
                <w:rFonts w:eastAsia="Times New Roman"/>
                <w:i/>
                <w:iCs/>
                <w:color w:val="231F20"/>
                <w:w w:val="90"/>
              </w:rPr>
              <w:t>continuity of geology</w:t>
            </w:r>
            <w:r w:rsidRPr="00900DB4">
              <w:rPr>
                <w:i/>
                <w:iCs/>
                <w:color w:val="231F20"/>
                <w:w w:val="90"/>
                <w:lang w:eastAsia="zh-CN"/>
              </w:rPr>
              <w:t>,</w:t>
            </w:r>
            <w:r w:rsidRPr="00900DB4">
              <w:rPr>
                <w:rFonts w:eastAsia="Times New Roman"/>
                <w:i/>
                <w:iCs/>
                <w:color w:val="231F20"/>
                <w:w w:val="90"/>
              </w:rPr>
              <w:t xml:space="preserve"> quality, quantity and distribution of the data)</w:t>
            </w:r>
            <w:r w:rsidRPr="00900DB4">
              <w:rPr>
                <w:i/>
                <w:iCs/>
                <w:color w:val="231F20"/>
                <w:w w:val="90"/>
                <w:lang w:eastAsia="zh-CN"/>
              </w:rPr>
              <w:t xml:space="preserve"> have</w:t>
            </w:r>
            <w:r w:rsidRPr="00900DB4">
              <w:rPr>
                <w:rFonts w:eastAsia="Times New Roman"/>
                <w:i/>
                <w:iCs/>
                <w:color w:val="231F20"/>
                <w:w w:val="90"/>
              </w:rPr>
              <w:t xml:space="preserve"> been taken </w:t>
            </w:r>
            <w:r w:rsidRPr="00900DB4">
              <w:rPr>
                <w:i/>
                <w:iCs/>
                <w:color w:val="231F20"/>
                <w:w w:val="90"/>
                <w:lang w:eastAsia="zh-CN"/>
              </w:rPr>
              <w:t>into account.</w:t>
            </w:r>
          </w:p>
          <w:p w14:paraId="4C0385EB" w14:textId="77777777" w:rsidR="00782407" w:rsidRPr="00900DB4" w:rsidRDefault="00782407">
            <w:pPr>
              <w:numPr>
                <w:ilvl w:val="0"/>
                <w:numId w:val="8"/>
              </w:numPr>
              <w:tabs>
                <w:tab w:val="left" w:pos="6"/>
                <w:tab w:val="left" w:pos="358"/>
              </w:tabs>
              <w:spacing w:before="60"/>
              <w:ind w:left="358" w:right="-34" w:hanging="284"/>
              <w:jc w:val="both"/>
              <w:rPr>
                <w:rFonts w:eastAsia="Times New Roman"/>
                <w:i/>
                <w:iCs/>
                <w:lang w:eastAsia="zh-CN"/>
              </w:rPr>
            </w:pPr>
            <w:r w:rsidRPr="00900DB4">
              <w:rPr>
                <w:rFonts w:eastAsia="Times New Roman"/>
                <w:i/>
                <w:iCs/>
                <w:color w:val="231F20"/>
                <w:w w:val="90"/>
              </w:rPr>
              <w:t xml:space="preserve">Whether the result </w:t>
            </w:r>
            <w:r w:rsidRPr="00900DB4">
              <w:rPr>
                <w:i/>
                <w:iCs/>
                <w:color w:val="231F20"/>
                <w:w w:val="90"/>
                <w:lang w:eastAsia="zh-CN"/>
              </w:rPr>
              <w:t>appropriately</w:t>
            </w:r>
            <w:r w:rsidRPr="00900DB4">
              <w:rPr>
                <w:rFonts w:eastAsia="Times New Roman"/>
                <w:i/>
                <w:iCs/>
                <w:color w:val="231F20"/>
                <w:w w:val="90"/>
              </w:rPr>
              <w:t xml:space="preserve"> reflects the Competent Person’s view on the deposit.</w:t>
            </w:r>
          </w:p>
        </w:tc>
      </w:tr>
      <w:tr w:rsidR="00A33C5D" w:rsidRPr="00900DB4" w14:paraId="49D0D021" w14:textId="77777777" w:rsidTr="00E1548F">
        <w:trPr>
          <w:trHeight w:hRule="exact" w:val="454"/>
          <w:jc w:val="center"/>
        </w:trPr>
        <w:tc>
          <w:tcPr>
            <w:tcW w:w="1984" w:type="dxa"/>
            <w:tcBorders>
              <w:top w:val="single" w:sz="4" w:space="0" w:color="2C318C"/>
              <w:left w:val="single" w:sz="4" w:space="0" w:color="2C318C"/>
              <w:bottom w:val="single" w:sz="4" w:space="0" w:color="2C318C"/>
              <w:right w:val="single" w:sz="4" w:space="0" w:color="2C318C"/>
            </w:tcBorders>
            <w:vAlign w:val="center"/>
          </w:tcPr>
          <w:p w14:paraId="1EE35BDD" w14:textId="77777777" w:rsidR="00782407" w:rsidRPr="00900DB4" w:rsidRDefault="00782407" w:rsidP="00E1548F">
            <w:pPr>
              <w:spacing w:before="22" w:line="243" w:lineRule="auto"/>
              <w:ind w:leftChars="-19" w:left="-6" w:right="-34" w:hangingChars="18" w:hanging="36"/>
              <w:rPr>
                <w:rFonts w:eastAsia="Times New Roman"/>
                <w:i/>
                <w:iCs/>
                <w:color w:val="231F20"/>
                <w:w w:val="90"/>
              </w:rPr>
            </w:pPr>
            <w:r w:rsidRPr="00900DB4">
              <w:rPr>
                <w:rFonts w:eastAsia="Times New Roman"/>
                <w:i/>
                <w:iCs/>
                <w:color w:val="231F20"/>
                <w:w w:val="90"/>
              </w:rPr>
              <w:t>Audits</w:t>
            </w:r>
            <w:r w:rsidRPr="00900DB4">
              <w:rPr>
                <w:rFonts w:eastAsia="Times New Roman"/>
                <w:i/>
                <w:iCs/>
                <w:color w:val="231F20"/>
                <w:w w:val="90"/>
                <w:lang w:eastAsia="zh-CN"/>
              </w:rPr>
              <w:t xml:space="preserve"> </w:t>
            </w:r>
            <w:r w:rsidRPr="00900DB4">
              <w:rPr>
                <w:rFonts w:eastAsia="Times New Roman"/>
                <w:i/>
                <w:iCs/>
                <w:color w:val="231F20"/>
                <w:w w:val="90"/>
              </w:rPr>
              <w:t>or</w:t>
            </w:r>
            <w:r w:rsidRPr="00900DB4">
              <w:rPr>
                <w:rFonts w:eastAsia="Times New Roman"/>
                <w:i/>
                <w:iCs/>
                <w:color w:val="231F20"/>
                <w:w w:val="90"/>
                <w:lang w:eastAsia="zh-CN"/>
              </w:rPr>
              <w:t xml:space="preserve"> </w:t>
            </w:r>
            <w:r w:rsidRPr="00900DB4">
              <w:rPr>
                <w:rFonts w:eastAsia="Times New Roman"/>
                <w:i/>
                <w:iCs/>
                <w:color w:val="231F20"/>
                <w:w w:val="90"/>
              </w:rPr>
              <w:t xml:space="preserve">reviews </w:t>
            </w:r>
          </w:p>
        </w:tc>
        <w:tc>
          <w:tcPr>
            <w:tcW w:w="12189" w:type="dxa"/>
            <w:tcBorders>
              <w:top w:val="single" w:sz="4" w:space="0" w:color="2C318C"/>
              <w:left w:val="single" w:sz="4" w:space="0" w:color="2C318C"/>
              <w:bottom w:val="single" w:sz="4" w:space="0" w:color="2C318C"/>
              <w:right w:val="single" w:sz="4" w:space="0" w:color="2C318C"/>
            </w:tcBorders>
          </w:tcPr>
          <w:p w14:paraId="1347F00D" w14:textId="77777777" w:rsidR="00782407" w:rsidRPr="00900DB4" w:rsidRDefault="007A7E6D" w:rsidP="00E1548F">
            <w:pPr>
              <w:numPr>
                <w:ilvl w:val="0"/>
                <w:numId w:val="8"/>
              </w:numPr>
              <w:tabs>
                <w:tab w:val="left" w:pos="6"/>
                <w:tab w:val="left" w:pos="358"/>
              </w:tabs>
              <w:spacing w:before="60"/>
              <w:ind w:left="358" w:right="-34" w:hanging="284"/>
              <w:rPr>
                <w:rFonts w:eastAsia="Times New Roman"/>
                <w:i/>
                <w:iCs/>
                <w:lang w:eastAsia="zh-CN"/>
              </w:rPr>
            </w:pPr>
            <w:r w:rsidRPr="00900DB4">
              <w:rPr>
                <w:rFonts w:eastAsia="Times New Roman"/>
                <w:i/>
                <w:iCs/>
                <w:color w:val="231F20"/>
                <w:w w:val="90"/>
              </w:rPr>
              <w:t>The results of any a</w:t>
            </w:r>
            <w:r w:rsidR="00782407" w:rsidRPr="00900DB4">
              <w:rPr>
                <w:rFonts w:eastAsia="Times New Roman"/>
                <w:i/>
                <w:iCs/>
                <w:color w:val="231F20"/>
                <w:w w:val="90"/>
              </w:rPr>
              <w:t>uditing or review</w:t>
            </w:r>
            <w:r w:rsidRPr="00900DB4">
              <w:rPr>
                <w:rFonts w:eastAsia="Times New Roman"/>
                <w:i/>
                <w:iCs/>
                <w:color w:val="231F20"/>
                <w:w w:val="90"/>
              </w:rPr>
              <w:t>s</w:t>
            </w:r>
            <w:r w:rsidR="00782407" w:rsidRPr="00900DB4">
              <w:rPr>
                <w:rFonts w:eastAsia="Times New Roman"/>
                <w:i/>
                <w:iCs/>
                <w:color w:val="231F20"/>
                <w:w w:val="90"/>
              </w:rPr>
              <w:t xml:space="preserve"> </w:t>
            </w:r>
            <w:r w:rsidRPr="00900DB4">
              <w:rPr>
                <w:rFonts w:eastAsia="Times New Roman"/>
                <w:i/>
                <w:iCs/>
                <w:color w:val="231F20"/>
                <w:w w:val="90"/>
              </w:rPr>
              <w:t>of</w:t>
            </w:r>
            <w:r w:rsidR="00782407" w:rsidRPr="00900DB4">
              <w:rPr>
                <w:rFonts w:eastAsia="Times New Roman"/>
                <w:i/>
                <w:iCs/>
                <w:color w:val="231F20"/>
                <w:w w:val="90"/>
              </w:rPr>
              <w:t xml:space="preserve"> the Mineral Resource</w:t>
            </w:r>
            <w:r w:rsidRPr="00900DB4">
              <w:rPr>
                <w:rFonts w:eastAsia="Times New Roman"/>
                <w:i/>
                <w:iCs/>
                <w:color w:val="231F20"/>
                <w:w w:val="90"/>
              </w:rPr>
              <w:t>s</w:t>
            </w:r>
            <w:r w:rsidR="00782407" w:rsidRPr="00900DB4">
              <w:rPr>
                <w:rFonts w:eastAsia="Times New Roman"/>
                <w:i/>
                <w:iCs/>
                <w:color w:val="231F20"/>
                <w:w w:val="90"/>
              </w:rPr>
              <w:t xml:space="preserve"> estimates. </w:t>
            </w:r>
          </w:p>
        </w:tc>
      </w:tr>
      <w:tr w:rsidR="00A33C5D" w:rsidRPr="00900DB4" w14:paraId="0A2F96CB" w14:textId="77777777" w:rsidTr="00E1548F">
        <w:trPr>
          <w:trHeight w:hRule="exact" w:val="2268"/>
          <w:jc w:val="center"/>
        </w:trPr>
        <w:tc>
          <w:tcPr>
            <w:tcW w:w="1984" w:type="dxa"/>
            <w:tcBorders>
              <w:top w:val="single" w:sz="4" w:space="0" w:color="2C318C"/>
              <w:left w:val="single" w:sz="4" w:space="0" w:color="2C318C"/>
              <w:bottom w:val="single" w:sz="4" w:space="0" w:color="2C318C"/>
              <w:right w:val="single" w:sz="4" w:space="0" w:color="2C318C"/>
            </w:tcBorders>
            <w:vAlign w:val="center"/>
          </w:tcPr>
          <w:p w14:paraId="6ACD5EAC" w14:textId="77777777" w:rsidR="00782407" w:rsidRPr="00900DB4" w:rsidRDefault="00782407">
            <w:pPr>
              <w:spacing w:before="22"/>
              <w:ind w:left="75" w:right="-34"/>
              <w:jc w:val="both"/>
              <w:rPr>
                <w:rFonts w:eastAsia="Times New Roman"/>
                <w:i/>
                <w:iCs/>
                <w:color w:val="231F20"/>
                <w:w w:val="90"/>
              </w:rPr>
            </w:pPr>
            <w:r w:rsidRPr="00900DB4">
              <w:rPr>
                <w:rFonts w:eastAsia="Times New Roman"/>
                <w:i/>
                <w:iCs/>
                <w:color w:val="231F20"/>
                <w:w w:val="90"/>
              </w:rPr>
              <w:t xml:space="preserve">Discussion on the relative </w:t>
            </w:r>
          </w:p>
          <w:p w14:paraId="63B5E0C5" w14:textId="77777777" w:rsidR="00782407" w:rsidRPr="00900DB4" w:rsidRDefault="00782407">
            <w:pPr>
              <w:spacing w:before="22"/>
              <w:ind w:left="75" w:right="-34"/>
              <w:jc w:val="both"/>
              <w:rPr>
                <w:rFonts w:eastAsia="Times New Roman"/>
                <w:i/>
                <w:iCs/>
                <w:color w:val="231F20"/>
                <w:w w:val="90"/>
              </w:rPr>
            </w:pPr>
            <w:r w:rsidRPr="00900DB4">
              <w:rPr>
                <w:rFonts w:eastAsia="Times New Roman"/>
                <w:i/>
                <w:iCs/>
                <w:color w:val="231F20"/>
                <w:w w:val="90"/>
              </w:rPr>
              <w:t xml:space="preserve">accuracy/ confidence </w:t>
            </w:r>
          </w:p>
        </w:tc>
        <w:tc>
          <w:tcPr>
            <w:tcW w:w="12189" w:type="dxa"/>
            <w:tcBorders>
              <w:top w:val="single" w:sz="4" w:space="0" w:color="2C318C"/>
              <w:left w:val="single" w:sz="4" w:space="0" w:color="2C318C"/>
              <w:bottom w:val="single" w:sz="4" w:space="0" w:color="2C318C"/>
              <w:right w:val="single" w:sz="4" w:space="0" w:color="2C318C"/>
            </w:tcBorders>
          </w:tcPr>
          <w:p w14:paraId="537CE22C" w14:textId="77777777" w:rsidR="00782407" w:rsidRPr="00900DB4" w:rsidRDefault="00782407">
            <w:pPr>
              <w:numPr>
                <w:ilvl w:val="0"/>
                <w:numId w:val="8"/>
              </w:numPr>
              <w:tabs>
                <w:tab w:val="left" w:pos="6"/>
                <w:tab w:val="left" w:pos="358"/>
              </w:tabs>
              <w:spacing w:before="60"/>
              <w:ind w:left="358" w:right="-34" w:hanging="284"/>
              <w:jc w:val="both"/>
              <w:rPr>
                <w:rFonts w:eastAsia="Times New Roman"/>
                <w:i/>
                <w:iCs/>
                <w:color w:val="231F20"/>
                <w:w w:val="90"/>
              </w:rPr>
            </w:pPr>
            <w:r w:rsidRPr="00900DB4">
              <w:rPr>
                <w:rFonts w:eastAsia="Times New Roman"/>
                <w:i/>
                <w:iCs/>
                <w:color w:val="231F20"/>
                <w:w w:val="90"/>
              </w:rPr>
              <w:t>Where applicable a statement on the relative accuracy and confidence level in the Mineral Resource</w:t>
            </w:r>
            <w:r w:rsidR="008C29B9" w:rsidRPr="00900DB4">
              <w:rPr>
                <w:rFonts w:eastAsia="Times New Roman"/>
                <w:i/>
                <w:iCs/>
                <w:color w:val="231F20"/>
                <w:w w:val="90"/>
              </w:rPr>
              <w:t>s</w:t>
            </w:r>
            <w:r w:rsidRPr="00900DB4">
              <w:rPr>
                <w:rFonts w:eastAsia="Times New Roman"/>
                <w:i/>
                <w:iCs/>
                <w:color w:val="231F20"/>
                <w:w w:val="90"/>
              </w:rPr>
              <w:t xml:space="preserve"> estimate using an approach or procedure</w:t>
            </w:r>
            <w:r w:rsidRPr="00900DB4">
              <w:rPr>
                <w:i/>
                <w:iCs/>
                <w:color w:val="231F20"/>
                <w:w w:val="90"/>
                <w:lang w:eastAsia="zh-CN"/>
              </w:rPr>
              <w:t xml:space="preserve"> are</w:t>
            </w:r>
            <w:r w:rsidRPr="00900DB4">
              <w:rPr>
                <w:rFonts w:eastAsia="Times New Roman"/>
                <w:i/>
                <w:iCs/>
                <w:color w:val="231F20"/>
                <w:w w:val="90"/>
              </w:rPr>
              <w:t xml:space="preserve"> deemed by the Competent Person to be appropriate. For example, the application of statistical or geostatistical procedures to quantify the relative accuracy of the resource within stated confidence limits, or, if such an approach is not deemed appropriate, a qualitative discussion </w:t>
            </w:r>
            <w:r w:rsidR="008C29B9" w:rsidRPr="00900DB4">
              <w:rPr>
                <w:rFonts w:eastAsia="Times New Roman"/>
                <w:i/>
                <w:iCs/>
                <w:color w:val="231F20"/>
                <w:w w:val="90"/>
              </w:rPr>
              <w:t xml:space="preserve">of </w:t>
            </w:r>
            <w:r w:rsidRPr="00900DB4">
              <w:rPr>
                <w:rFonts w:eastAsia="Times New Roman"/>
                <w:i/>
                <w:iCs/>
                <w:color w:val="231F20"/>
                <w:w w:val="90"/>
              </w:rPr>
              <w:t>the factors that could affect the relative accuracy and confidence of the estimate.</w:t>
            </w:r>
          </w:p>
          <w:p w14:paraId="78FD8E71" w14:textId="77777777" w:rsidR="00782407" w:rsidRPr="00900DB4" w:rsidRDefault="00782407">
            <w:pPr>
              <w:numPr>
                <w:ilvl w:val="0"/>
                <w:numId w:val="8"/>
              </w:numPr>
              <w:tabs>
                <w:tab w:val="left" w:pos="6"/>
                <w:tab w:val="left" w:pos="358"/>
              </w:tabs>
              <w:spacing w:before="60"/>
              <w:ind w:left="358" w:right="-34" w:hanging="284"/>
              <w:jc w:val="both"/>
              <w:rPr>
                <w:rFonts w:eastAsia="Times New Roman"/>
                <w:i/>
                <w:iCs/>
                <w:color w:val="231F20"/>
                <w:w w:val="90"/>
              </w:rPr>
            </w:pPr>
            <w:r w:rsidRPr="00900DB4">
              <w:rPr>
                <w:rFonts w:eastAsia="Times New Roman"/>
                <w:i/>
                <w:iCs/>
                <w:color w:val="231F20"/>
                <w:w w:val="90"/>
              </w:rPr>
              <w:t>The statement should specify whether it relates to global or local estimates, and, if local, state the tonnages relevant to technical and economic evaluation. Documentation should include assumptions made and the procedures used.</w:t>
            </w:r>
          </w:p>
          <w:p w14:paraId="324E8ACD" w14:textId="77777777" w:rsidR="00782407" w:rsidRPr="00900DB4" w:rsidRDefault="00782407">
            <w:pPr>
              <w:numPr>
                <w:ilvl w:val="0"/>
                <w:numId w:val="8"/>
              </w:numPr>
              <w:tabs>
                <w:tab w:val="left" w:pos="6"/>
                <w:tab w:val="left" w:pos="358"/>
              </w:tabs>
              <w:spacing w:before="60"/>
              <w:ind w:left="358" w:right="-34" w:hanging="284"/>
              <w:jc w:val="both"/>
              <w:rPr>
                <w:rFonts w:eastAsia="Times New Roman"/>
                <w:i/>
                <w:iCs/>
                <w:lang w:eastAsia="zh-CN"/>
              </w:rPr>
            </w:pPr>
            <w:r w:rsidRPr="00900DB4">
              <w:rPr>
                <w:rFonts w:eastAsia="Times New Roman"/>
                <w:i/>
                <w:iCs/>
                <w:color w:val="231F20"/>
                <w:w w:val="90"/>
              </w:rPr>
              <w:t xml:space="preserve">These statements </w:t>
            </w:r>
            <w:r w:rsidR="008C29B9" w:rsidRPr="00900DB4">
              <w:rPr>
                <w:rFonts w:eastAsia="Times New Roman"/>
                <w:i/>
                <w:iCs/>
                <w:color w:val="231F20"/>
                <w:w w:val="90"/>
              </w:rPr>
              <w:t xml:space="preserve">of </w:t>
            </w:r>
            <w:r w:rsidRPr="00900DB4">
              <w:rPr>
                <w:rFonts w:eastAsia="Times New Roman"/>
                <w:i/>
                <w:iCs/>
                <w:color w:val="231F20"/>
                <w:w w:val="90"/>
              </w:rPr>
              <w:t>the relative accuracy and confidence of the estimate should be compared with production data, where available.</w:t>
            </w:r>
          </w:p>
        </w:tc>
      </w:tr>
    </w:tbl>
    <w:p w14:paraId="5EB8A5B0" w14:textId="77777777" w:rsidR="00782407" w:rsidRPr="00900DB4" w:rsidRDefault="00782407">
      <w:pPr>
        <w:spacing w:before="4" w:line="120" w:lineRule="exact"/>
        <w:ind w:right="-34"/>
        <w:jc w:val="both"/>
        <w:rPr>
          <w:lang w:eastAsia="zh-CN"/>
        </w:rPr>
      </w:pPr>
    </w:p>
    <w:p w14:paraId="1876D147" w14:textId="4FFF4BE9" w:rsidR="00782407" w:rsidRPr="00900DB4" w:rsidRDefault="00782407">
      <w:pPr>
        <w:autoSpaceDE w:val="0"/>
        <w:autoSpaceDN w:val="0"/>
        <w:adjustRightInd w:val="0"/>
        <w:snapToGrid w:val="0"/>
        <w:spacing w:line="320" w:lineRule="exact"/>
        <w:ind w:firstLineChars="150" w:firstLine="361"/>
        <w:jc w:val="center"/>
        <w:rPr>
          <w:b/>
          <w:sz w:val="24"/>
          <w:szCs w:val="24"/>
          <w:lang w:eastAsia="zh-CN"/>
        </w:rPr>
      </w:pPr>
      <w:bookmarkStart w:id="248" w:name="_Toc394585957"/>
      <w:bookmarkStart w:id="249" w:name="_Toc394586247"/>
      <w:r w:rsidRPr="00900DB4">
        <w:rPr>
          <w:b/>
          <w:sz w:val="24"/>
          <w:szCs w:val="24"/>
          <w:lang w:eastAsia="zh-CN"/>
        </w:rPr>
        <w:lastRenderedPageBreak/>
        <w:t xml:space="preserve">Section 4 </w:t>
      </w:r>
      <w:r w:rsidR="00C477D4" w:rsidRPr="00900DB4">
        <w:rPr>
          <w:b/>
          <w:sz w:val="24"/>
          <w:szCs w:val="24"/>
          <w:lang w:eastAsia="zh-CN"/>
        </w:rPr>
        <w:t>Estimat</w:t>
      </w:r>
      <w:r w:rsidR="00F83322" w:rsidRPr="00900DB4">
        <w:rPr>
          <w:b/>
          <w:sz w:val="24"/>
          <w:szCs w:val="24"/>
          <w:lang w:eastAsia="zh-CN"/>
        </w:rPr>
        <w:t>ion</w:t>
      </w:r>
      <w:r w:rsidRPr="00900DB4">
        <w:rPr>
          <w:b/>
          <w:sz w:val="24"/>
          <w:szCs w:val="24"/>
          <w:lang w:eastAsia="zh-CN"/>
        </w:rPr>
        <w:t xml:space="preserve"> and Reporting of Mineral Reserves</w:t>
      </w:r>
      <w:bookmarkEnd w:id="248"/>
      <w:bookmarkEnd w:id="249"/>
    </w:p>
    <w:p w14:paraId="21473CC7" w14:textId="77777777" w:rsidR="00782407" w:rsidRDefault="00782407">
      <w:pPr>
        <w:spacing w:before="7"/>
        <w:ind w:right="-34"/>
        <w:jc w:val="center"/>
        <w:rPr>
          <w:rFonts w:eastAsiaTheme="minorEastAsia"/>
          <w:color w:val="231F20"/>
          <w:w w:val="95"/>
          <w:lang w:eastAsia="zh-CN"/>
        </w:rPr>
      </w:pPr>
      <w:r w:rsidRPr="00900DB4">
        <w:rPr>
          <w:rFonts w:eastAsia="Arial"/>
          <w:color w:val="231F20"/>
          <w:spacing w:val="-4"/>
          <w:w w:val="95"/>
        </w:rPr>
        <w:t xml:space="preserve"> (</w:t>
      </w:r>
      <w:r w:rsidRPr="00900DB4">
        <w:rPr>
          <w:rFonts w:eastAsia="Arial"/>
          <w:color w:val="231F20"/>
          <w:spacing w:val="-2"/>
          <w:w w:val="95"/>
        </w:rPr>
        <w:t>C</w:t>
      </w:r>
      <w:r w:rsidRPr="00900DB4">
        <w:rPr>
          <w:rFonts w:eastAsia="Arial"/>
          <w:color w:val="231F20"/>
          <w:w w:val="95"/>
        </w:rPr>
        <w:t>ri</w:t>
      </w:r>
      <w:r w:rsidRPr="00900DB4">
        <w:rPr>
          <w:rFonts w:eastAsia="Arial"/>
          <w:color w:val="231F20"/>
          <w:spacing w:val="-2"/>
          <w:w w:val="95"/>
        </w:rPr>
        <w:t>t</w:t>
      </w:r>
      <w:r w:rsidRPr="00900DB4">
        <w:rPr>
          <w:rFonts w:eastAsia="Arial"/>
          <w:color w:val="231F20"/>
          <w:w w:val="95"/>
        </w:rPr>
        <w:t>eria</w:t>
      </w:r>
      <w:r w:rsidRPr="00900DB4">
        <w:rPr>
          <w:rFonts w:eastAsia="Arial"/>
          <w:color w:val="231F20"/>
          <w:spacing w:val="-15"/>
          <w:w w:val="95"/>
        </w:rPr>
        <w:t xml:space="preserve"> </w:t>
      </w:r>
      <w:r w:rsidRPr="00900DB4">
        <w:rPr>
          <w:rFonts w:eastAsia="Arial"/>
          <w:color w:val="231F20"/>
          <w:w w:val="95"/>
        </w:rPr>
        <w:t>lis</w:t>
      </w:r>
      <w:r w:rsidRPr="00900DB4">
        <w:rPr>
          <w:rFonts w:eastAsia="Arial"/>
          <w:color w:val="231F20"/>
          <w:spacing w:val="-2"/>
          <w:w w:val="95"/>
        </w:rPr>
        <w:t>t</w:t>
      </w:r>
      <w:r w:rsidRPr="00900DB4">
        <w:rPr>
          <w:rFonts w:eastAsia="Arial"/>
          <w:color w:val="231F20"/>
          <w:w w:val="95"/>
        </w:rPr>
        <w:t>ed</w:t>
      </w:r>
      <w:r w:rsidRPr="00900DB4">
        <w:rPr>
          <w:rFonts w:eastAsia="Arial"/>
          <w:color w:val="231F20"/>
          <w:spacing w:val="-15"/>
          <w:w w:val="95"/>
        </w:rPr>
        <w:t xml:space="preserve"> </w:t>
      </w:r>
      <w:r w:rsidRPr="00900DB4">
        <w:rPr>
          <w:rFonts w:eastAsia="Arial"/>
          <w:color w:val="231F20"/>
          <w:w w:val="95"/>
        </w:rPr>
        <w:t>in</w:t>
      </w:r>
      <w:r w:rsidRPr="00900DB4">
        <w:rPr>
          <w:rFonts w:eastAsia="Arial"/>
          <w:color w:val="231F20"/>
          <w:spacing w:val="-15"/>
          <w:w w:val="95"/>
        </w:rPr>
        <w:t xml:space="preserve"> </w:t>
      </w:r>
      <w:r w:rsidRPr="00900DB4">
        <w:rPr>
          <w:rFonts w:eastAsia="Arial"/>
          <w:color w:val="231F20"/>
          <w:w w:val="95"/>
        </w:rPr>
        <w:t>se</w:t>
      </w:r>
      <w:r w:rsidRPr="00900DB4">
        <w:rPr>
          <w:rFonts w:eastAsia="Arial"/>
          <w:color w:val="231F20"/>
          <w:spacing w:val="2"/>
          <w:w w:val="95"/>
        </w:rPr>
        <w:t>c</w:t>
      </w:r>
      <w:r w:rsidRPr="00900DB4">
        <w:rPr>
          <w:rFonts w:eastAsia="Arial"/>
          <w:color w:val="231F20"/>
          <w:w w:val="95"/>
        </w:rPr>
        <w:t>tion</w:t>
      </w:r>
      <w:r w:rsidRPr="00900DB4">
        <w:rPr>
          <w:rFonts w:eastAsia="Arial"/>
          <w:color w:val="231F20"/>
          <w:spacing w:val="-15"/>
          <w:w w:val="95"/>
        </w:rPr>
        <w:t xml:space="preserve"> </w:t>
      </w:r>
      <w:r w:rsidRPr="00900DB4">
        <w:rPr>
          <w:rFonts w:eastAsia="Arial"/>
          <w:color w:val="231F20"/>
          <w:w w:val="95"/>
        </w:rPr>
        <w:t>1,</w:t>
      </w:r>
      <w:r w:rsidRPr="00900DB4">
        <w:rPr>
          <w:rFonts w:eastAsia="Arial"/>
          <w:color w:val="231F20"/>
          <w:spacing w:val="-15"/>
          <w:w w:val="95"/>
        </w:rPr>
        <w:t xml:space="preserve"> </w:t>
      </w:r>
      <w:r w:rsidRPr="00900DB4">
        <w:rPr>
          <w:rFonts w:eastAsia="Arial"/>
          <w:color w:val="231F20"/>
          <w:w w:val="95"/>
        </w:rPr>
        <w:t>and</w:t>
      </w:r>
      <w:r w:rsidRPr="00900DB4">
        <w:rPr>
          <w:rFonts w:eastAsia="Arial"/>
          <w:color w:val="231F20"/>
          <w:spacing w:val="-14"/>
          <w:w w:val="95"/>
        </w:rPr>
        <w:t xml:space="preserve"> </w:t>
      </w:r>
      <w:r w:rsidRPr="00900DB4">
        <w:rPr>
          <w:rFonts w:eastAsia="Arial"/>
          <w:color w:val="231F20"/>
          <w:w w:val="95"/>
        </w:rPr>
        <w:t>whe</w:t>
      </w:r>
      <w:r w:rsidRPr="00900DB4">
        <w:rPr>
          <w:rFonts w:eastAsia="Arial"/>
          <w:color w:val="231F20"/>
          <w:spacing w:val="-3"/>
          <w:w w:val="95"/>
        </w:rPr>
        <w:t>r</w:t>
      </w:r>
      <w:r w:rsidRPr="00900DB4">
        <w:rPr>
          <w:rFonts w:eastAsia="Arial"/>
          <w:color w:val="231F20"/>
          <w:w w:val="95"/>
        </w:rPr>
        <w:t>e</w:t>
      </w:r>
      <w:r w:rsidRPr="00900DB4">
        <w:rPr>
          <w:rFonts w:eastAsia="Arial"/>
          <w:color w:val="231F20"/>
          <w:spacing w:val="-15"/>
          <w:w w:val="95"/>
        </w:rPr>
        <w:t xml:space="preserve"> </w:t>
      </w:r>
      <w:r w:rsidRPr="00900DB4">
        <w:rPr>
          <w:rFonts w:eastAsia="Arial"/>
          <w:color w:val="231F20"/>
          <w:spacing w:val="-3"/>
          <w:w w:val="95"/>
        </w:rPr>
        <w:t>r</w:t>
      </w:r>
      <w:r w:rsidRPr="00900DB4">
        <w:rPr>
          <w:rFonts w:eastAsia="Arial"/>
          <w:color w:val="231F20"/>
          <w:w w:val="95"/>
        </w:rPr>
        <w:t>ele</w:t>
      </w:r>
      <w:r w:rsidRPr="00900DB4">
        <w:rPr>
          <w:rFonts w:eastAsia="Arial"/>
          <w:color w:val="231F20"/>
          <w:spacing w:val="-1"/>
          <w:w w:val="95"/>
        </w:rPr>
        <w:t>v</w:t>
      </w:r>
      <w:r w:rsidRPr="00900DB4">
        <w:rPr>
          <w:rFonts w:eastAsia="Arial"/>
          <w:color w:val="231F20"/>
          <w:w w:val="95"/>
        </w:rPr>
        <w:t>a</w:t>
      </w:r>
      <w:r w:rsidRPr="00900DB4">
        <w:rPr>
          <w:rFonts w:eastAsia="Arial"/>
          <w:color w:val="231F20"/>
          <w:spacing w:val="-1"/>
          <w:w w:val="95"/>
        </w:rPr>
        <w:t>n</w:t>
      </w:r>
      <w:r w:rsidRPr="00900DB4">
        <w:rPr>
          <w:rFonts w:eastAsia="Arial"/>
          <w:color w:val="231F20"/>
          <w:w w:val="95"/>
        </w:rPr>
        <w:t>t</w:t>
      </w:r>
      <w:r w:rsidRPr="00900DB4">
        <w:rPr>
          <w:rFonts w:eastAsia="Arial"/>
          <w:color w:val="231F20"/>
          <w:spacing w:val="-15"/>
          <w:w w:val="95"/>
        </w:rPr>
        <w:t xml:space="preserve"> </w:t>
      </w:r>
      <w:r w:rsidRPr="00900DB4">
        <w:rPr>
          <w:rFonts w:eastAsia="Arial"/>
          <w:color w:val="231F20"/>
          <w:w w:val="95"/>
        </w:rPr>
        <w:t>in</w:t>
      </w:r>
      <w:r w:rsidRPr="00900DB4">
        <w:rPr>
          <w:rFonts w:eastAsia="Arial"/>
          <w:color w:val="231F20"/>
          <w:spacing w:val="-15"/>
          <w:w w:val="95"/>
        </w:rPr>
        <w:t xml:space="preserve"> </w:t>
      </w:r>
      <w:r w:rsidRPr="00900DB4">
        <w:rPr>
          <w:rFonts w:eastAsia="Arial"/>
          <w:color w:val="231F20"/>
          <w:w w:val="95"/>
        </w:rPr>
        <w:t>se</w:t>
      </w:r>
      <w:r w:rsidRPr="00900DB4">
        <w:rPr>
          <w:rFonts w:eastAsia="Arial"/>
          <w:color w:val="231F20"/>
          <w:spacing w:val="2"/>
          <w:w w:val="95"/>
        </w:rPr>
        <w:t>c</w:t>
      </w:r>
      <w:r w:rsidRPr="00900DB4">
        <w:rPr>
          <w:rFonts w:eastAsia="Arial"/>
          <w:color w:val="231F20"/>
          <w:w w:val="95"/>
        </w:rPr>
        <w:t>tions</w:t>
      </w:r>
      <w:r w:rsidRPr="00900DB4">
        <w:rPr>
          <w:rFonts w:eastAsia="Arial"/>
          <w:color w:val="231F20"/>
          <w:spacing w:val="-15"/>
          <w:w w:val="95"/>
        </w:rPr>
        <w:t xml:space="preserve"> </w:t>
      </w:r>
      <w:r w:rsidRPr="00900DB4">
        <w:rPr>
          <w:rFonts w:eastAsia="Arial"/>
          <w:color w:val="231F20"/>
          <w:w w:val="95"/>
        </w:rPr>
        <w:t>2</w:t>
      </w:r>
      <w:r w:rsidRPr="00900DB4">
        <w:rPr>
          <w:rFonts w:eastAsia="Arial"/>
          <w:color w:val="231F20"/>
          <w:spacing w:val="-15"/>
          <w:w w:val="95"/>
        </w:rPr>
        <w:t xml:space="preserve"> </w:t>
      </w:r>
      <w:r w:rsidRPr="00900DB4">
        <w:rPr>
          <w:rFonts w:eastAsia="Arial"/>
          <w:color w:val="231F20"/>
          <w:w w:val="95"/>
        </w:rPr>
        <w:t>and</w:t>
      </w:r>
      <w:r w:rsidRPr="00900DB4">
        <w:rPr>
          <w:rFonts w:eastAsia="Arial"/>
          <w:color w:val="231F20"/>
          <w:spacing w:val="-14"/>
          <w:w w:val="95"/>
        </w:rPr>
        <w:t xml:space="preserve"> </w:t>
      </w:r>
      <w:r w:rsidRPr="00900DB4">
        <w:rPr>
          <w:rFonts w:eastAsia="Arial"/>
          <w:color w:val="231F20"/>
          <w:w w:val="95"/>
        </w:rPr>
        <w:t>3,</w:t>
      </w:r>
      <w:r w:rsidRPr="00900DB4">
        <w:rPr>
          <w:rFonts w:eastAsia="Arial"/>
          <w:color w:val="231F20"/>
          <w:spacing w:val="-15"/>
          <w:w w:val="95"/>
        </w:rPr>
        <w:t xml:space="preserve"> </w:t>
      </w:r>
      <w:r w:rsidRPr="00900DB4">
        <w:rPr>
          <w:rFonts w:eastAsia="Arial"/>
          <w:color w:val="231F20"/>
          <w:w w:val="95"/>
        </w:rPr>
        <w:t>also</w:t>
      </w:r>
      <w:r w:rsidRPr="00900DB4">
        <w:rPr>
          <w:rFonts w:eastAsia="Arial"/>
          <w:color w:val="231F20"/>
          <w:spacing w:val="-15"/>
          <w:w w:val="95"/>
        </w:rPr>
        <w:t xml:space="preserve"> </w:t>
      </w:r>
      <w:r w:rsidRPr="00900DB4">
        <w:rPr>
          <w:rFonts w:eastAsia="Arial"/>
          <w:color w:val="231F20"/>
          <w:w w:val="95"/>
        </w:rPr>
        <w:t>apply</w:t>
      </w:r>
      <w:r w:rsidRPr="00900DB4">
        <w:rPr>
          <w:rFonts w:eastAsia="Arial"/>
          <w:color w:val="231F20"/>
          <w:spacing w:val="-15"/>
          <w:w w:val="95"/>
        </w:rPr>
        <w:t xml:space="preserve"> </w:t>
      </w:r>
      <w:r w:rsidRPr="00900DB4">
        <w:rPr>
          <w:rFonts w:eastAsia="Arial"/>
          <w:color w:val="231F20"/>
          <w:spacing w:val="-2"/>
          <w:w w:val="95"/>
        </w:rPr>
        <w:t>t</w:t>
      </w:r>
      <w:r w:rsidRPr="00900DB4">
        <w:rPr>
          <w:rFonts w:eastAsia="Arial"/>
          <w:color w:val="231F20"/>
          <w:w w:val="95"/>
        </w:rPr>
        <w:t>o</w:t>
      </w:r>
      <w:r w:rsidRPr="00900DB4">
        <w:rPr>
          <w:rFonts w:eastAsia="Arial"/>
          <w:color w:val="231F20"/>
          <w:spacing w:val="-15"/>
          <w:w w:val="95"/>
        </w:rPr>
        <w:t xml:space="preserve"> </w:t>
      </w:r>
      <w:r w:rsidRPr="00900DB4">
        <w:rPr>
          <w:rFonts w:eastAsia="Arial"/>
          <w:color w:val="231F20"/>
          <w:w w:val="95"/>
        </w:rPr>
        <w:t>this</w:t>
      </w:r>
      <w:r w:rsidRPr="00900DB4">
        <w:rPr>
          <w:rFonts w:eastAsia="Arial"/>
          <w:color w:val="231F20"/>
          <w:spacing w:val="-15"/>
          <w:w w:val="95"/>
        </w:rPr>
        <w:t xml:space="preserve"> </w:t>
      </w:r>
      <w:r w:rsidRPr="00900DB4">
        <w:rPr>
          <w:rFonts w:eastAsia="Arial"/>
          <w:color w:val="231F20"/>
          <w:w w:val="95"/>
        </w:rPr>
        <w:t>se</w:t>
      </w:r>
      <w:r w:rsidRPr="00900DB4">
        <w:rPr>
          <w:rFonts w:eastAsia="Arial"/>
          <w:color w:val="231F20"/>
          <w:spacing w:val="2"/>
          <w:w w:val="95"/>
        </w:rPr>
        <w:t>c</w:t>
      </w:r>
      <w:r w:rsidRPr="00900DB4">
        <w:rPr>
          <w:rFonts w:eastAsia="Arial"/>
          <w:color w:val="231F20"/>
          <w:w w:val="95"/>
        </w:rPr>
        <w:t>tion.)</w:t>
      </w:r>
    </w:p>
    <w:p w14:paraId="015B9932" w14:textId="77777777" w:rsidR="001140B1" w:rsidRPr="00E1548F" w:rsidRDefault="001140B1">
      <w:pPr>
        <w:spacing w:before="7"/>
        <w:ind w:right="-34"/>
        <w:jc w:val="center"/>
        <w:rPr>
          <w:rFonts w:eastAsiaTheme="minorEastAsia"/>
          <w:color w:val="231F20"/>
          <w:w w:val="95"/>
          <w:lang w:eastAsia="zh-CN"/>
        </w:rPr>
      </w:pPr>
    </w:p>
    <w:p w14:paraId="44F369AC" w14:textId="77777777" w:rsidR="00782407" w:rsidRPr="00900DB4" w:rsidRDefault="00782407">
      <w:pPr>
        <w:spacing w:before="5" w:line="90" w:lineRule="exact"/>
        <w:ind w:right="-34"/>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2189"/>
      </w:tblGrid>
      <w:tr w:rsidR="001140B1" w:rsidRPr="00900DB4" w14:paraId="0446AD22" w14:textId="77777777" w:rsidTr="001140B1">
        <w:trPr>
          <w:trHeight w:hRule="exact" w:val="567"/>
          <w:jc w:val="center"/>
        </w:trPr>
        <w:tc>
          <w:tcPr>
            <w:tcW w:w="1984" w:type="dxa"/>
            <w:shd w:val="clear" w:color="auto" w:fill="D9D9D9" w:themeFill="background1" w:themeFillShade="D9"/>
            <w:vAlign w:val="center"/>
          </w:tcPr>
          <w:p w14:paraId="4929BAFC" w14:textId="281557C2" w:rsidR="00782407" w:rsidRPr="00900DB4" w:rsidRDefault="00782BC1" w:rsidP="001140B1">
            <w:pPr>
              <w:spacing w:before="26"/>
              <w:ind w:left="75" w:right="-34"/>
              <w:jc w:val="center"/>
              <w:rPr>
                <w:rFonts w:eastAsia="Times New Roman"/>
              </w:rPr>
            </w:pPr>
            <w:r w:rsidRPr="00900DB4">
              <w:rPr>
                <w:rFonts w:eastAsia="Times New Roman"/>
                <w:b/>
                <w:bCs/>
                <w:color w:val="231F20"/>
                <w:spacing w:val="-2"/>
                <w:w w:val="90"/>
              </w:rPr>
              <w:t>C</w:t>
            </w:r>
            <w:r w:rsidRPr="00900DB4">
              <w:rPr>
                <w:rFonts w:eastAsia="Times New Roman"/>
                <w:b/>
                <w:bCs/>
                <w:color w:val="231F20"/>
                <w:w w:val="90"/>
              </w:rPr>
              <w:t>riteria</w:t>
            </w:r>
          </w:p>
        </w:tc>
        <w:tc>
          <w:tcPr>
            <w:tcW w:w="12189" w:type="dxa"/>
            <w:shd w:val="clear" w:color="auto" w:fill="D9D9D9" w:themeFill="background1" w:themeFillShade="D9"/>
            <w:vAlign w:val="center"/>
          </w:tcPr>
          <w:p w14:paraId="60F724AB" w14:textId="77777777" w:rsidR="00782407" w:rsidRPr="00900DB4" w:rsidRDefault="00782407" w:rsidP="001140B1">
            <w:pPr>
              <w:spacing w:before="26"/>
              <w:ind w:left="75" w:right="-34"/>
              <w:jc w:val="center"/>
              <w:rPr>
                <w:rFonts w:eastAsia="Times New Roman"/>
              </w:rPr>
            </w:pPr>
            <w:r w:rsidRPr="00900DB4">
              <w:rPr>
                <w:rFonts w:eastAsia="Times New Roman"/>
                <w:b/>
                <w:bCs/>
                <w:color w:val="231F20"/>
                <w:spacing w:val="-3"/>
                <w:w w:val="95"/>
              </w:rPr>
              <w:t>E</w:t>
            </w:r>
            <w:r w:rsidRPr="00900DB4">
              <w:rPr>
                <w:rFonts w:eastAsia="Times New Roman"/>
                <w:b/>
                <w:bCs/>
                <w:color w:val="231F20"/>
                <w:w w:val="95"/>
              </w:rPr>
              <w:t>xplanation</w:t>
            </w:r>
          </w:p>
        </w:tc>
      </w:tr>
      <w:tr w:rsidR="00782407" w:rsidRPr="00900DB4" w14:paraId="102A280A" w14:textId="77777777" w:rsidTr="00E1548F">
        <w:trPr>
          <w:trHeight w:hRule="exact" w:val="1304"/>
          <w:jc w:val="center"/>
        </w:trPr>
        <w:tc>
          <w:tcPr>
            <w:tcW w:w="1984" w:type="dxa"/>
            <w:vAlign w:val="center"/>
          </w:tcPr>
          <w:p w14:paraId="266CB23E" w14:textId="77777777" w:rsidR="00782407" w:rsidRPr="00900DB4" w:rsidRDefault="00782407" w:rsidP="00E1548F">
            <w:pPr>
              <w:spacing w:before="22" w:line="243" w:lineRule="auto"/>
              <w:ind w:left="75" w:right="-34"/>
              <w:rPr>
                <w:rFonts w:eastAsia="Times New Roman"/>
                <w:i/>
                <w:iCs/>
                <w:color w:val="231F20"/>
                <w:w w:val="85"/>
                <w:lang w:eastAsia="zh-CN"/>
              </w:rPr>
            </w:pPr>
            <w:r w:rsidRPr="00900DB4">
              <w:rPr>
                <w:rFonts w:eastAsia="Times New Roman"/>
                <w:i/>
                <w:iCs/>
                <w:color w:val="231F20"/>
                <w:w w:val="90"/>
              </w:rPr>
              <w:t>Mineral Resource</w:t>
            </w:r>
            <w:r w:rsidR="004A7DB3" w:rsidRPr="00900DB4">
              <w:rPr>
                <w:rFonts w:eastAsia="Times New Roman"/>
                <w:i/>
                <w:iCs/>
                <w:color w:val="231F20"/>
                <w:w w:val="90"/>
              </w:rPr>
              <w:t>s</w:t>
            </w:r>
            <w:r w:rsidRPr="00900DB4">
              <w:rPr>
                <w:rFonts w:eastAsia="Times New Roman"/>
                <w:i/>
                <w:iCs/>
                <w:color w:val="231F20"/>
                <w:w w:val="90"/>
              </w:rPr>
              <w:t xml:space="preserve"> estimate </w:t>
            </w:r>
            <w:r w:rsidR="004A7DB3" w:rsidRPr="00900DB4">
              <w:rPr>
                <w:rFonts w:eastAsia="Times New Roman"/>
                <w:i/>
                <w:iCs/>
                <w:color w:val="231F20"/>
                <w:w w:val="90"/>
              </w:rPr>
              <w:t xml:space="preserve">for conversion </w:t>
            </w:r>
            <w:r w:rsidRPr="00900DB4">
              <w:rPr>
                <w:rFonts w:eastAsia="Times New Roman"/>
                <w:i/>
                <w:iCs/>
                <w:color w:val="231F20"/>
                <w:w w:val="90"/>
                <w:lang w:eastAsia="zh-CN"/>
              </w:rPr>
              <w:t xml:space="preserve">to Mineral </w:t>
            </w:r>
            <w:r w:rsidRPr="00900DB4">
              <w:rPr>
                <w:rFonts w:eastAsia="Times New Roman"/>
                <w:i/>
                <w:iCs/>
                <w:color w:val="231F20"/>
                <w:w w:val="90"/>
              </w:rPr>
              <w:t>Reserves</w:t>
            </w:r>
            <w:r w:rsidRPr="00900DB4">
              <w:rPr>
                <w:rFonts w:eastAsia="Times New Roman"/>
                <w:i/>
                <w:iCs/>
                <w:color w:val="231F20"/>
                <w:w w:val="90"/>
                <w:lang w:eastAsia="zh-CN"/>
              </w:rPr>
              <w:t xml:space="preserve"> </w:t>
            </w:r>
          </w:p>
        </w:tc>
        <w:tc>
          <w:tcPr>
            <w:tcW w:w="12189" w:type="dxa"/>
          </w:tcPr>
          <w:p w14:paraId="32FEB38A"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Description of the Mineral Resource estimate used as a basis for the conversion to the Mineral Reserves.</w:t>
            </w:r>
          </w:p>
          <w:p w14:paraId="703A85C1"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Clear statement as to whether the Mineral Resources are reported addition</w:t>
            </w:r>
            <w:r w:rsidR="004A7DB3" w:rsidRPr="00900DB4">
              <w:rPr>
                <w:i/>
                <w:iCs/>
                <w:w w:val="90"/>
                <w:lang w:eastAsia="zh-CN"/>
              </w:rPr>
              <w:t>al</w:t>
            </w:r>
            <w:r w:rsidRPr="00900DB4">
              <w:rPr>
                <w:i/>
                <w:iCs/>
                <w:w w:val="90"/>
                <w:lang w:eastAsia="zh-CN"/>
              </w:rPr>
              <w:t xml:space="preserve"> to, or inclusive of, the Mineral Reserves. </w:t>
            </w:r>
          </w:p>
        </w:tc>
      </w:tr>
      <w:tr w:rsidR="00E1548F" w:rsidRPr="00900DB4" w14:paraId="64F9583C" w14:textId="77777777" w:rsidTr="00E1548F">
        <w:trPr>
          <w:trHeight w:hRule="exact" w:val="850"/>
          <w:jc w:val="center"/>
        </w:trPr>
        <w:tc>
          <w:tcPr>
            <w:tcW w:w="1984" w:type="dxa"/>
            <w:vAlign w:val="center"/>
          </w:tcPr>
          <w:p w14:paraId="3C4EC2E7" w14:textId="77777777" w:rsidR="00782407" w:rsidRPr="00900DB4" w:rsidRDefault="00782407" w:rsidP="00E1548F">
            <w:pPr>
              <w:spacing w:before="22"/>
              <w:ind w:left="75" w:right="-34"/>
              <w:rPr>
                <w:i/>
                <w:iCs/>
                <w:color w:val="231F20"/>
                <w:w w:val="90"/>
                <w:lang w:eastAsia="zh-CN"/>
              </w:rPr>
            </w:pPr>
            <w:r w:rsidRPr="00900DB4">
              <w:rPr>
                <w:rFonts w:eastAsia="Times New Roman"/>
                <w:i/>
                <w:iCs/>
                <w:color w:val="231F20"/>
                <w:w w:val="90"/>
              </w:rPr>
              <w:t xml:space="preserve">Site </w:t>
            </w:r>
            <w:r w:rsidR="004A7DB3" w:rsidRPr="00900DB4">
              <w:rPr>
                <w:rFonts w:eastAsia="Times New Roman"/>
                <w:i/>
                <w:iCs/>
                <w:color w:val="231F20"/>
                <w:w w:val="90"/>
                <w:lang w:eastAsia="zh-CN"/>
              </w:rPr>
              <w:t>visits</w:t>
            </w:r>
          </w:p>
        </w:tc>
        <w:tc>
          <w:tcPr>
            <w:tcW w:w="12189" w:type="dxa"/>
          </w:tcPr>
          <w:p w14:paraId="3497E565" w14:textId="77777777" w:rsidR="00782407" w:rsidRPr="00900DB4" w:rsidRDefault="0007628B"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 xml:space="preserve">Comment on any site visit </w:t>
            </w:r>
            <w:r w:rsidR="00782407" w:rsidRPr="00900DB4">
              <w:rPr>
                <w:i/>
                <w:iCs/>
                <w:w w:val="90"/>
                <w:lang w:eastAsia="zh-CN"/>
              </w:rPr>
              <w:t xml:space="preserve">by the Competent Person as well as the outcome and the conclusions from the </w:t>
            </w:r>
            <w:r w:rsidRPr="00900DB4">
              <w:rPr>
                <w:i/>
                <w:iCs/>
                <w:w w:val="90"/>
                <w:lang w:eastAsia="zh-CN"/>
              </w:rPr>
              <w:t>visits</w:t>
            </w:r>
            <w:r w:rsidR="00782407" w:rsidRPr="00900DB4">
              <w:rPr>
                <w:i/>
                <w:iCs/>
                <w:w w:val="90"/>
                <w:lang w:eastAsia="zh-CN"/>
              </w:rPr>
              <w:t xml:space="preserve">. </w:t>
            </w:r>
          </w:p>
          <w:p w14:paraId="4248267D"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If no site</w:t>
            </w:r>
            <w:r w:rsidR="0007628B" w:rsidRPr="00900DB4">
              <w:rPr>
                <w:i/>
                <w:iCs/>
                <w:w w:val="90"/>
                <w:lang w:eastAsia="zh-CN"/>
              </w:rPr>
              <w:t xml:space="preserve"> visit</w:t>
            </w:r>
            <w:r w:rsidRPr="00900DB4">
              <w:rPr>
                <w:i/>
                <w:iCs/>
                <w:w w:val="90"/>
                <w:lang w:eastAsia="zh-CN"/>
              </w:rPr>
              <w:t xml:space="preserve"> has been </w:t>
            </w:r>
            <w:r w:rsidR="0007628B" w:rsidRPr="00900DB4">
              <w:rPr>
                <w:i/>
                <w:iCs/>
                <w:w w:val="90"/>
                <w:lang w:eastAsia="zh-CN"/>
              </w:rPr>
              <w:t>undertaken</w:t>
            </w:r>
            <w:r w:rsidRPr="00900DB4">
              <w:rPr>
                <w:i/>
                <w:iCs/>
                <w:w w:val="90"/>
                <w:lang w:eastAsia="zh-CN"/>
              </w:rPr>
              <w:t>, the reasons should be presented.</w:t>
            </w:r>
          </w:p>
        </w:tc>
      </w:tr>
      <w:tr w:rsidR="001140B1" w:rsidRPr="00900DB4" w14:paraId="1FE76C03" w14:textId="77777777" w:rsidTr="00E1548F">
        <w:trPr>
          <w:trHeight w:hRule="exact" w:val="1417"/>
          <w:jc w:val="center"/>
        </w:trPr>
        <w:tc>
          <w:tcPr>
            <w:tcW w:w="1984" w:type="dxa"/>
            <w:vAlign w:val="center"/>
          </w:tcPr>
          <w:p w14:paraId="4CBAD2EF" w14:textId="77777777" w:rsidR="00782407" w:rsidRPr="00900DB4" w:rsidRDefault="00D47AE3" w:rsidP="00E1548F">
            <w:pPr>
              <w:spacing w:before="22"/>
              <w:ind w:left="75" w:right="-34"/>
              <w:rPr>
                <w:rFonts w:eastAsia="Times New Roman"/>
                <w:i/>
                <w:iCs/>
                <w:color w:val="231F20"/>
                <w:w w:val="90"/>
              </w:rPr>
            </w:pPr>
            <w:r w:rsidRPr="00900DB4">
              <w:rPr>
                <w:i/>
                <w:iCs/>
                <w:color w:val="231F20"/>
                <w:spacing w:val="-6"/>
                <w:w w:val="90"/>
                <w:lang w:eastAsia="zh-CN"/>
              </w:rPr>
              <w:t>S</w:t>
            </w:r>
            <w:r w:rsidR="00782407" w:rsidRPr="00900DB4">
              <w:rPr>
                <w:i/>
                <w:iCs/>
                <w:color w:val="231F20"/>
                <w:spacing w:val="-6"/>
                <w:w w:val="90"/>
                <w:lang w:eastAsia="zh-CN"/>
              </w:rPr>
              <w:t>tudy</w:t>
            </w:r>
            <w:r w:rsidR="00782407" w:rsidRPr="00900DB4">
              <w:rPr>
                <w:rFonts w:eastAsia="Times New Roman"/>
                <w:i/>
                <w:iCs/>
                <w:color w:val="231F20"/>
                <w:spacing w:val="10"/>
                <w:w w:val="90"/>
              </w:rPr>
              <w:t xml:space="preserve"> </w:t>
            </w:r>
            <w:r w:rsidR="00782407" w:rsidRPr="00900DB4">
              <w:rPr>
                <w:rFonts w:eastAsia="Times New Roman"/>
                <w:i/>
                <w:iCs/>
                <w:color w:val="231F20"/>
                <w:w w:val="90"/>
              </w:rPr>
              <w:t>status</w:t>
            </w:r>
          </w:p>
        </w:tc>
        <w:tc>
          <w:tcPr>
            <w:tcW w:w="12189" w:type="dxa"/>
          </w:tcPr>
          <w:p w14:paraId="363AEC33"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The type and level of study taken to convert Mineral Resources to Mineral Reserves.</w:t>
            </w:r>
          </w:p>
          <w:p w14:paraId="0D841E0C" w14:textId="77777777" w:rsidR="00D47AE3" w:rsidRPr="00900DB4" w:rsidRDefault="00782407" w:rsidP="00E1548F">
            <w:pPr>
              <w:numPr>
                <w:ilvl w:val="0"/>
                <w:numId w:val="8"/>
              </w:numPr>
              <w:tabs>
                <w:tab w:val="left" w:pos="6"/>
                <w:tab w:val="left" w:pos="358"/>
              </w:tabs>
              <w:spacing w:before="60" w:line="243" w:lineRule="auto"/>
              <w:ind w:left="358" w:right="-34" w:hanging="284"/>
              <w:rPr>
                <w:rFonts w:eastAsia="Times New Roman"/>
                <w:i/>
                <w:iCs/>
                <w:lang w:eastAsia="zh-CN"/>
              </w:rPr>
            </w:pPr>
            <w:r w:rsidRPr="00900DB4">
              <w:rPr>
                <w:i/>
                <w:iCs/>
                <w:w w:val="90"/>
                <w:lang w:eastAsia="zh-CN"/>
              </w:rPr>
              <w:t xml:space="preserve">The CAMRA Code requires that </w:t>
            </w:r>
            <w:r w:rsidR="00D47AE3" w:rsidRPr="00900DB4">
              <w:rPr>
                <w:i/>
                <w:iCs/>
                <w:w w:val="90"/>
                <w:lang w:eastAsia="zh-CN"/>
              </w:rPr>
              <w:t xml:space="preserve">at least </w:t>
            </w:r>
            <w:r w:rsidRPr="00900DB4">
              <w:rPr>
                <w:i/>
                <w:iCs/>
                <w:w w:val="90"/>
                <w:lang w:eastAsia="zh-CN"/>
              </w:rPr>
              <w:t>Pre-Feasibility</w:t>
            </w:r>
            <w:r w:rsidR="00D47AE3" w:rsidRPr="00900DB4">
              <w:rPr>
                <w:i/>
                <w:iCs/>
                <w:w w:val="90"/>
                <w:lang w:eastAsia="zh-CN"/>
              </w:rPr>
              <w:t xml:space="preserve"> level of</w:t>
            </w:r>
            <w:r w:rsidRPr="00900DB4">
              <w:rPr>
                <w:i/>
                <w:iCs/>
                <w:w w:val="90"/>
                <w:lang w:eastAsia="zh-CN"/>
              </w:rPr>
              <w:t xml:space="preserve"> study has been taken when Mineral Resources are converted to Mineral Reserves. </w:t>
            </w:r>
          </w:p>
          <w:p w14:paraId="20816AB5" w14:textId="0EDC0C46" w:rsidR="00782407" w:rsidRPr="00900DB4" w:rsidRDefault="00782407" w:rsidP="00E1548F">
            <w:pPr>
              <w:numPr>
                <w:ilvl w:val="0"/>
                <w:numId w:val="8"/>
              </w:numPr>
              <w:tabs>
                <w:tab w:val="left" w:pos="6"/>
                <w:tab w:val="left" w:pos="358"/>
              </w:tabs>
              <w:spacing w:before="60" w:line="243" w:lineRule="auto"/>
              <w:ind w:left="358" w:right="-34" w:hanging="284"/>
              <w:rPr>
                <w:rFonts w:eastAsia="Times New Roman"/>
                <w:i/>
                <w:iCs/>
                <w:lang w:eastAsia="zh-CN"/>
              </w:rPr>
            </w:pPr>
            <w:r w:rsidRPr="00900DB4">
              <w:rPr>
                <w:i/>
                <w:iCs/>
                <w:w w:val="90"/>
                <w:lang w:eastAsia="zh-CN"/>
              </w:rPr>
              <w:t xml:space="preserve">Such </w:t>
            </w:r>
            <w:r w:rsidR="00D47AE3" w:rsidRPr="00900DB4">
              <w:rPr>
                <w:i/>
                <w:iCs/>
                <w:w w:val="90"/>
                <w:lang w:eastAsia="zh-CN"/>
              </w:rPr>
              <w:t>study</w:t>
            </w:r>
            <w:r w:rsidRPr="00900DB4">
              <w:rPr>
                <w:i/>
                <w:iCs/>
                <w:w w:val="90"/>
                <w:lang w:eastAsia="zh-CN"/>
              </w:rPr>
              <w:t xml:space="preserve"> </w:t>
            </w:r>
            <w:r w:rsidR="00B4219D" w:rsidRPr="00900DB4">
              <w:rPr>
                <w:i/>
                <w:iCs/>
                <w:w w:val="90"/>
                <w:lang w:eastAsia="zh-CN"/>
              </w:rPr>
              <w:t>will have been carried out and will have determined a mine plan that is technically achievable and economically viable, and that material Modifying Factors have been considered</w:t>
            </w:r>
            <w:r w:rsidRPr="00900DB4">
              <w:rPr>
                <w:i/>
                <w:iCs/>
                <w:w w:val="90"/>
                <w:lang w:eastAsia="zh-CN"/>
              </w:rPr>
              <w:t>.</w:t>
            </w:r>
          </w:p>
        </w:tc>
      </w:tr>
      <w:tr w:rsidR="00782407" w:rsidRPr="00900DB4" w14:paraId="1E883B65" w14:textId="77777777" w:rsidTr="00E1548F">
        <w:trPr>
          <w:trHeight w:hRule="exact" w:val="454"/>
          <w:jc w:val="center"/>
        </w:trPr>
        <w:tc>
          <w:tcPr>
            <w:tcW w:w="1984" w:type="dxa"/>
            <w:vAlign w:val="center"/>
          </w:tcPr>
          <w:p w14:paraId="0C2762CB" w14:textId="77777777" w:rsidR="00782407" w:rsidRPr="00900DB4" w:rsidRDefault="00782407" w:rsidP="00E1548F">
            <w:pPr>
              <w:spacing w:before="22" w:line="243" w:lineRule="auto"/>
              <w:ind w:leftChars="19" w:left="42" w:right="-34"/>
              <w:rPr>
                <w:rFonts w:eastAsia="Times New Roman"/>
                <w:i/>
                <w:iCs/>
                <w:color w:val="231F20"/>
                <w:w w:val="85"/>
              </w:rPr>
            </w:pPr>
            <w:r w:rsidRPr="00900DB4">
              <w:rPr>
                <w:rFonts w:eastAsia="Times New Roman"/>
                <w:i/>
                <w:iCs/>
                <w:color w:val="231F20"/>
                <w:spacing w:val="-5"/>
                <w:w w:val="90"/>
              </w:rPr>
              <w:t>C</w:t>
            </w:r>
            <w:r w:rsidRPr="00900DB4">
              <w:rPr>
                <w:rFonts w:eastAsia="Times New Roman"/>
                <w:i/>
                <w:iCs/>
                <w:color w:val="231F20"/>
                <w:w w:val="90"/>
              </w:rPr>
              <w:t>ut-off</w:t>
            </w:r>
            <w:r w:rsidRPr="00900DB4">
              <w:rPr>
                <w:rFonts w:eastAsia="Times New Roman"/>
                <w:i/>
                <w:iCs/>
                <w:color w:val="231F20"/>
                <w:w w:val="93"/>
              </w:rPr>
              <w:t xml:space="preserve"> </w:t>
            </w:r>
            <w:r w:rsidRPr="00900DB4">
              <w:rPr>
                <w:rFonts w:eastAsia="Times New Roman"/>
                <w:i/>
                <w:iCs/>
                <w:color w:val="231F20"/>
                <w:w w:val="85"/>
              </w:rPr>
              <w:t>pa</w:t>
            </w:r>
            <w:r w:rsidRPr="00900DB4">
              <w:rPr>
                <w:rFonts w:eastAsia="Times New Roman"/>
                <w:i/>
                <w:iCs/>
                <w:color w:val="231F20"/>
                <w:spacing w:val="-8"/>
                <w:w w:val="85"/>
              </w:rPr>
              <w:t>r</w:t>
            </w:r>
            <w:r w:rsidRPr="00900DB4">
              <w:rPr>
                <w:rFonts w:eastAsia="Times New Roman"/>
                <w:i/>
                <w:iCs/>
                <w:color w:val="231F20"/>
                <w:w w:val="85"/>
              </w:rPr>
              <w:t>ameters</w:t>
            </w:r>
          </w:p>
        </w:tc>
        <w:tc>
          <w:tcPr>
            <w:tcW w:w="12189" w:type="dxa"/>
          </w:tcPr>
          <w:p w14:paraId="5E05C5F5"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 xml:space="preserve">The basis </w:t>
            </w:r>
            <w:r w:rsidR="00D47AE3" w:rsidRPr="00900DB4">
              <w:rPr>
                <w:i/>
                <w:iCs/>
                <w:w w:val="90"/>
                <w:lang w:eastAsia="zh-CN"/>
              </w:rPr>
              <w:t xml:space="preserve">of </w:t>
            </w:r>
            <w:r w:rsidRPr="00900DB4">
              <w:rPr>
                <w:i/>
                <w:iCs/>
                <w:w w:val="90"/>
                <w:lang w:eastAsia="zh-CN"/>
              </w:rPr>
              <w:t>the cut-off grade(s) or quality parameters</w:t>
            </w:r>
            <w:r w:rsidR="00D47AE3" w:rsidRPr="00900DB4">
              <w:rPr>
                <w:i/>
                <w:iCs/>
                <w:w w:val="90"/>
                <w:lang w:eastAsia="zh-CN"/>
              </w:rPr>
              <w:t xml:space="preserve"> applied</w:t>
            </w:r>
            <w:r w:rsidRPr="00900DB4">
              <w:rPr>
                <w:i/>
                <w:iCs/>
                <w:w w:val="90"/>
                <w:lang w:eastAsia="zh-CN"/>
              </w:rPr>
              <w:t xml:space="preserve">. </w:t>
            </w:r>
          </w:p>
        </w:tc>
      </w:tr>
      <w:tr w:rsidR="00E1548F" w:rsidRPr="00900DB4" w14:paraId="00EBAC4D" w14:textId="77777777" w:rsidTr="00E1548F">
        <w:trPr>
          <w:trHeight w:hRule="exact" w:val="3912"/>
          <w:jc w:val="center"/>
        </w:trPr>
        <w:tc>
          <w:tcPr>
            <w:tcW w:w="1984" w:type="dxa"/>
            <w:vAlign w:val="center"/>
          </w:tcPr>
          <w:p w14:paraId="6B5B610A" w14:textId="77777777" w:rsidR="00782407" w:rsidRPr="00900DB4" w:rsidRDefault="00782407" w:rsidP="00E1548F">
            <w:pPr>
              <w:spacing w:before="22" w:line="243" w:lineRule="auto"/>
              <w:ind w:left="75" w:right="-34"/>
              <w:rPr>
                <w:i/>
                <w:iCs/>
                <w:color w:val="231F20"/>
                <w:w w:val="90"/>
                <w:lang w:val="en-AU"/>
              </w:rPr>
            </w:pPr>
            <w:r w:rsidRPr="00900DB4">
              <w:rPr>
                <w:rFonts w:eastAsia="Times New Roman"/>
                <w:i/>
                <w:iCs/>
                <w:color w:val="231F20"/>
                <w:spacing w:val="-3"/>
                <w:w w:val="90"/>
              </w:rPr>
              <w:lastRenderedPageBreak/>
              <w:t>M</w:t>
            </w:r>
            <w:r w:rsidRPr="00900DB4">
              <w:rPr>
                <w:rFonts w:eastAsia="Times New Roman"/>
                <w:i/>
                <w:iCs/>
                <w:color w:val="231F20"/>
                <w:w w:val="90"/>
              </w:rPr>
              <w:t>ining</w:t>
            </w:r>
            <w:r w:rsidRPr="00900DB4">
              <w:rPr>
                <w:rFonts w:eastAsia="Times New Roman"/>
                <w:i/>
                <w:iCs/>
                <w:color w:val="231F20"/>
                <w:spacing w:val="13"/>
                <w:w w:val="90"/>
              </w:rPr>
              <w:t xml:space="preserve"> </w:t>
            </w:r>
            <w:r w:rsidRPr="00900DB4">
              <w:rPr>
                <w:rFonts w:eastAsia="Times New Roman"/>
                <w:i/>
                <w:iCs/>
                <w:color w:val="231F20"/>
                <w:w w:val="90"/>
              </w:rPr>
              <w:t>factors</w:t>
            </w:r>
            <w:r w:rsidRPr="00900DB4">
              <w:rPr>
                <w:rFonts w:eastAsia="Times New Roman"/>
                <w:i/>
                <w:iCs/>
                <w:color w:val="231F20"/>
                <w:w w:val="84"/>
              </w:rPr>
              <w:t xml:space="preserve"> </w:t>
            </w:r>
            <w:r w:rsidRPr="00900DB4">
              <w:rPr>
                <w:rFonts w:eastAsia="Times New Roman"/>
                <w:i/>
                <w:iCs/>
                <w:color w:val="231F20"/>
                <w:w w:val="90"/>
              </w:rPr>
              <w:t>or</w:t>
            </w:r>
            <w:r w:rsidRPr="00900DB4">
              <w:rPr>
                <w:rFonts w:eastAsia="Times New Roman"/>
                <w:i/>
                <w:iCs/>
                <w:color w:val="231F20"/>
                <w:spacing w:val="-31"/>
                <w:w w:val="90"/>
              </w:rPr>
              <w:t xml:space="preserve"> </w:t>
            </w:r>
            <w:r w:rsidRPr="00900DB4">
              <w:rPr>
                <w:rFonts w:eastAsia="Times New Roman"/>
                <w:i/>
                <w:iCs/>
                <w:color w:val="231F20"/>
                <w:w w:val="90"/>
              </w:rPr>
              <w:t>assumptions</w:t>
            </w:r>
          </w:p>
        </w:tc>
        <w:tc>
          <w:tcPr>
            <w:tcW w:w="12189" w:type="dxa"/>
          </w:tcPr>
          <w:p w14:paraId="2BA6A42F"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 xml:space="preserve">The method and assumptions used as reported in the Pre-Feasibility or Feasibility </w:t>
            </w:r>
            <w:r w:rsidR="00932D4E" w:rsidRPr="00900DB4">
              <w:rPr>
                <w:i/>
                <w:iCs/>
                <w:w w:val="90"/>
                <w:lang w:eastAsia="zh-CN"/>
              </w:rPr>
              <w:t>S</w:t>
            </w:r>
            <w:r w:rsidR="0008784D" w:rsidRPr="00900DB4">
              <w:rPr>
                <w:i/>
                <w:iCs/>
                <w:w w:val="90"/>
                <w:lang w:eastAsia="zh-CN"/>
              </w:rPr>
              <w:t xml:space="preserve">tudies </w:t>
            </w:r>
            <w:r w:rsidRPr="00900DB4">
              <w:rPr>
                <w:i/>
                <w:iCs/>
                <w:w w:val="90"/>
                <w:lang w:eastAsia="zh-CN"/>
              </w:rPr>
              <w:t xml:space="preserve">to convert the Mineral Resource to </w:t>
            </w:r>
            <w:r w:rsidR="0008784D" w:rsidRPr="00900DB4">
              <w:rPr>
                <w:i/>
                <w:iCs/>
                <w:w w:val="90"/>
                <w:lang w:eastAsia="zh-CN"/>
              </w:rPr>
              <w:t xml:space="preserve">a </w:t>
            </w:r>
            <w:r w:rsidRPr="00900DB4">
              <w:rPr>
                <w:i/>
                <w:iCs/>
                <w:w w:val="90"/>
                <w:lang w:eastAsia="zh-CN"/>
              </w:rPr>
              <w:t>Mineral Reserve (i.e. either by optimal application of appropriate factors or by preliminary or detailed design).</w:t>
            </w:r>
          </w:p>
          <w:p w14:paraId="32F57A1D"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 xml:space="preserve">The mining methods selected and the basis, nature, and the </w:t>
            </w:r>
            <w:r w:rsidR="0008784D" w:rsidRPr="00900DB4">
              <w:rPr>
                <w:i/>
                <w:iCs/>
                <w:w w:val="90"/>
                <w:lang w:eastAsia="zh-CN"/>
              </w:rPr>
              <w:t xml:space="preserve">appropriateness </w:t>
            </w:r>
            <w:r w:rsidRPr="00900DB4">
              <w:rPr>
                <w:i/>
                <w:iCs/>
                <w:w w:val="90"/>
                <w:lang w:eastAsia="zh-CN"/>
              </w:rPr>
              <w:t>of mining parameters set by design, including pre-stripping, engineering, etc.</w:t>
            </w:r>
          </w:p>
          <w:p w14:paraId="0E5A789D" w14:textId="2ED87A33"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 xml:space="preserve">The assumptions made regarding geotechnical parameters (e.g. pit slopes, stope sizes, </w:t>
            </w:r>
            <w:r w:rsidR="00622A69">
              <w:rPr>
                <w:i/>
                <w:iCs/>
                <w:w w:val="90"/>
                <w:lang w:eastAsia="zh-CN"/>
              </w:rPr>
              <w:t>etc.</w:t>
            </w:r>
            <w:r w:rsidRPr="00900DB4">
              <w:rPr>
                <w:i/>
                <w:iCs/>
                <w:w w:val="90"/>
                <w:lang w:eastAsia="zh-CN"/>
              </w:rPr>
              <w:t xml:space="preserve">), grade control and pre-production drilling.   </w:t>
            </w:r>
          </w:p>
          <w:p w14:paraId="3FD1DCDA"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 xml:space="preserve">The principal assumptions </w:t>
            </w:r>
            <w:r w:rsidR="00932D4E" w:rsidRPr="00900DB4">
              <w:rPr>
                <w:i/>
                <w:iCs/>
                <w:w w:val="90"/>
                <w:lang w:eastAsia="zh-CN"/>
              </w:rPr>
              <w:t xml:space="preserve">made </w:t>
            </w:r>
            <w:r w:rsidRPr="00900DB4">
              <w:rPr>
                <w:i/>
                <w:iCs/>
                <w:w w:val="90"/>
                <w:lang w:eastAsia="zh-CN"/>
              </w:rPr>
              <w:t xml:space="preserve">and Mineral Resource model used for optimizing the pit and stope (if appropriate). </w:t>
            </w:r>
          </w:p>
          <w:p w14:paraId="71126B69" w14:textId="1AE733C1"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 xml:space="preserve">The mining dilution </w:t>
            </w:r>
            <w:r w:rsidR="00932D4E" w:rsidRPr="00900DB4">
              <w:rPr>
                <w:i/>
                <w:iCs/>
                <w:w w:val="90"/>
                <w:lang w:eastAsia="zh-CN"/>
              </w:rPr>
              <w:t xml:space="preserve">factors </w:t>
            </w:r>
            <w:r w:rsidRPr="00900DB4">
              <w:rPr>
                <w:i/>
                <w:iCs/>
                <w:w w:val="90"/>
                <w:lang w:eastAsia="zh-CN"/>
              </w:rPr>
              <w:t>used.</w:t>
            </w:r>
          </w:p>
          <w:p w14:paraId="6AAFA1A3"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 xml:space="preserve">The mining recovery </w:t>
            </w:r>
            <w:r w:rsidR="0008784D" w:rsidRPr="00900DB4">
              <w:rPr>
                <w:i/>
                <w:iCs/>
                <w:w w:val="90"/>
                <w:lang w:eastAsia="zh-CN"/>
              </w:rPr>
              <w:t>factors</w:t>
            </w:r>
            <w:r w:rsidRPr="00900DB4">
              <w:rPr>
                <w:i/>
                <w:iCs/>
                <w:w w:val="90"/>
                <w:lang w:eastAsia="zh-CN"/>
              </w:rPr>
              <w:t xml:space="preserve"> used.</w:t>
            </w:r>
          </w:p>
          <w:p w14:paraId="6ED8EC37"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The minimum mining width used.</w:t>
            </w:r>
          </w:p>
          <w:p w14:paraId="12EAD971" w14:textId="641527B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The manner in which Inferred Mineral Resources are utilised in mining studies and the sensitivity of the outcome to the Inferred Mineral Resources inclu</w:t>
            </w:r>
            <w:r w:rsidR="00A54981">
              <w:rPr>
                <w:i/>
                <w:iCs/>
                <w:w w:val="90"/>
                <w:lang w:eastAsia="zh-CN"/>
              </w:rPr>
              <w:t>s</w:t>
            </w:r>
            <w:r w:rsidRPr="00900DB4">
              <w:rPr>
                <w:i/>
                <w:iCs/>
                <w:w w:val="90"/>
                <w:lang w:eastAsia="zh-CN"/>
              </w:rPr>
              <w:t>ion.</w:t>
            </w:r>
          </w:p>
          <w:p w14:paraId="56A48769"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 xml:space="preserve">The infrastructure requirements of the selected mining methods. </w:t>
            </w:r>
          </w:p>
        </w:tc>
      </w:tr>
      <w:tr w:rsidR="00E1548F" w:rsidRPr="00900DB4" w14:paraId="39FB6DF9" w14:textId="77777777" w:rsidTr="00E1548F">
        <w:trPr>
          <w:trHeight w:hRule="exact" w:val="2665"/>
          <w:jc w:val="center"/>
        </w:trPr>
        <w:tc>
          <w:tcPr>
            <w:tcW w:w="1984" w:type="dxa"/>
            <w:vAlign w:val="center"/>
          </w:tcPr>
          <w:p w14:paraId="6C3DC1B0" w14:textId="77777777" w:rsidR="00782407" w:rsidRPr="00900DB4" w:rsidRDefault="00782407" w:rsidP="00E1548F">
            <w:pPr>
              <w:spacing w:before="22" w:line="243" w:lineRule="auto"/>
              <w:ind w:left="75" w:right="-34"/>
              <w:rPr>
                <w:rFonts w:eastAsia="Times New Roman"/>
                <w:i/>
                <w:iCs/>
                <w:color w:val="231F20"/>
                <w:w w:val="85"/>
              </w:rPr>
            </w:pPr>
            <w:r w:rsidRPr="00900DB4">
              <w:rPr>
                <w:rFonts w:eastAsia="Times New Roman"/>
                <w:i/>
                <w:iCs/>
                <w:color w:val="231F20"/>
                <w:w w:val="90"/>
              </w:rPr>
              <w:t>Metallurgical factors or assumptions</w:t>
            </w:r>
          </w:p>
        </w:tc>
        <w:tc>
          <w:tcPr>
            <w:tcW w:w="12189" w:type="dxa"/>
          </w:tcPr>
          <w:p w14:paraId="183C743A"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 xml:space="preserve">The metallurgical process proposed and </w:t>
            </w:r>
            <w:r w:rsidR="00560079" w:rsidRPr="00900DB4">
              <w:rPr>
                <w:i/>
                <w:iCs/>
                <w:w w:val="90"/>
                <w:lang w:eastAsia="zh-CN"/>
              </w:rPr>
              <w:t>the appropriateness</w:t>
            </w:r>
            <w:r w:rsidRPr="00900DB4">
              <w:rPr>
                <w:i/>
                <w:iCs/>
                <w:w w:val="90"/>
                <w:lang w:eastAsia="zh-CN"/>
              </w:rPr>
              <w:t xml:space="preserve"> to the </w:t>
            </w:r>
            <w:r w:rsidR="00560079" w:rsidRPr="00900DB4">
              <w:rPr>
                <w:i/>
                <w:iCs/>
                <w:w w:val="90"/>
                <w:lang w:eastAsia="zh-CN"/>
              </w:rPr>
              <w:t>style</w:t>
            </w:r>
            <w:r w:rsidRPr="00900DB4">
              <w:rPr>
                <w:i/>
                <w:iCs/>
                <w:w w:val="90"/>
                <w:lang w:eastAsia="zh-CN"/>
              </w:rPr>
              <w:t xml:space="preserve"> of m</w:t>
            </w:r>
            <w:r w:rsidR="005D765B" w:rsidRPr="00900DB4">
              <w:rPr>
                <w:i/>
                <w:iCs/>
                <w:w w:val="90"/>
                <w:lang w:eastAsia="zh-CN"/>
              </w:rPr>
              <w:t>ineralisation</w:t>
            </w:r>
            <w:r w:rsidRPr="00900DB4">
              <w:rPr>
                <w:i/>
                <w:iCs/>
                <w:w w:val="90"/>
                <w:lang w:eastAsia="zh-CN"/>
              </w:rPr>
              <w:t>.</w:t>
            </w:r>
          </w:p>
          <w:p w14:paraId="62439AAD"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Whether the metallurgical process is well-tested technology or novel in nature</w:t>
            </w:r>
            <w:r w:rsidRPr="00900DB4">
              <w:rPr>
                <w:i/>
                <w:iCs/>
              </w:rPr>
              <w:t xml:space="preserve"> </w:t>
            </w:r>
            <w:r w:rsidRPr="00900DB4">
              <w:rPr>
                <w:i/>
                <w:iCs/>
                <w:w w:val="90"/>
                <w:lang w:eastAsia="zh-CN"/>
              </w:rPr>
              <w:t>and if novel, justification of its use in Mineral Reserve</w:t>
            </w:r>
            <w:r w:rsidR="00560079" w:rsidRPr="00900DB4">
              <w:rPr>
                <w:i/>
                <w:iCs/>
                <w:w w:val="90"/>
                <w:lang w:eastAsia="zh-CN"/>
              </w:rPr>
              <w:t>s</w:t>
            </w:r>
            <w:r w:rsidRPr="00900DB4">
              <w:rPr>
                <w:i/>
                <w:iCs/>
                <w:w w:val="90"/>
                <w:lang w:eastAsia="zh-CN"/>
              </w:rPr>
              <w:t xml:space="preserve"> estimation.</w:t>
            </w:r>
          </w:p>
          <w:p w14:paraId="5691D53C"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 xml:space="preserve">The nature, quantity and representativeness of metallurgical test work undertaken, as well as the nature of the metallurgical domaining applied and the corresponding metallurgical recovery factors applied. </w:t>
            </w:r>
          </w:p>
          <w:p w14:paraId="33AE3856"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Assumptions or allowances made for the deleterious elements.</w:t>
            </w:r>
          </w:p>
          <w:p w14:paraId="3DB41768"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 xml:space="preserve">Whether there exists any bulk sample or pilot test and the </w:t>
            </w:r>
            <w:r w:rsidR="00560079" w:rsidRPr="00900DB4">
              <w:rPr>
                <w:i/>
                <w:iCs/>
                <w:w w:val="90"/>
                <w:lang w:eastAsia="zh-CN"/>
              </w:rPr>
              <w:t xml:space="preserve">extent </w:t>
            </w:r>
            <w:r w:rsidRPr="00900DB4">
              <w:rPr>
                <w:i/>
                <w:iCs/>
                <w:w w:val="90"/>
                <w:lang w:eastAsia="zh-CN"/>
              </w:rPr>
              <w:t>to which such samples represent the whole orebody.</w:t>
            </w:r>
          </w:p>
          <w:p w14:paraId="40F2B44B"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 xml:space="preserve">For minerals that are defined by a specification, has the Mineral Reserve </w:t>
            </w:r>
            <w:r w:rsidR="00C477D4" w:rsidRPr="00900DB4">
              <w:rPr>
                <w:i/>
                <w:iCs/>
                <w:w w:val="90"/>
                <w:lang w:eastAsia="zh-CN"/>
              </w:rPr>
              <w:t>estimat</w:t>
            </w:r>
            <w:r w:rsidR="00560079" w:rsidRPr="00900DB4">
              <w:rPr>
                <w:i/>
                <w:iCs/>
                <w:w w:val="90"/>
                <w:lang w:eastAsia="zh-CN"/>
              </w:rPr>
              <w:t>ion been</w:t>
            </w:r>
            <w:r w:rsidRPr="00900DB4">
              <w:rPr>
                <w:i/>
                <w:iCs/>
                <w:w w:val="90"/>
                <w:lang w:eastAsia="zh-CN"/>
              </w:rPr>
              <w:t xml:space="preserve"> based on the appropriate mineralogy to meet the specifications?</w:t>
            </w:r>
          </w:p>
        </w:tc>
      </w:tr>
      <w:tr w:rsidR="006500EB" w:rsidRPr="00900DB4" w14:paraId="2A36FFB2" w14:textId="77777777" w:rsidTr="00E1548F">
        <w:trPr>
          <w:trHeight w:hRule="exact" w:val="1020"/>
          <w:jc w:val="center"/>
        </w:trPr>
        <w:tc>
          <w:tcPr>
            <w:tcW w:w="1984" w:type="dxa"/>
            <w:vAlign w:val="center"/>
          </w:tcPr>
          <w:p w14:paraId="7DB6C34B" w14:textId="2F972DE0" w:rsidR="00782407" w:rsidRPr="00900DB4" w:rsidRDefault="00782407" w:rsidP="00E1548F">
            <w:pPr>
              <w:spacing w:before="22"/>
              <w:ind w:left="75" w:right="-34"/>
              <w:rPr>
                <w:rFonts w:eastAsia="Times New Roman"/>
                <w:i/>
                <w:iCs/>
                <w:color w:val="231F20"/>
                <w:w w:val="95"/>
              </w:rPr>
            </w:pPr>
            <w:r w:rsidRPr="00900DB4">
              <w:rPr>
                <w:rFonts w:eastAsia="Times New Roman"/>
                <w:i/>
                <w:iCs/>
                <w:color w:val="231F20"/>
                <w:w w:val="90"/>
              </w:rPr>
              <w:t>Environment</w:t>
            </w:r>
            <w:r w:rsidR="00B015DF">
              <w:rPr>
                <w:rFonts w:eastAsia="Times New Roman"/>
                <w:i/>
                <w:iCs/>
                <w:color w:val="231F20"/>
                <w:w w:val="90"/>
              </w:rPr>
              <w:t>al</w:t>
            </w:r>
          </w:p>
        </w:tc>
        <w:tc>
          <w:tcPr>
            <w:tcW w:w="12189" w:type="dxa"/>
          </w:tcPr>
          <w:p w14:paraId="676F0C47"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The status of studies of potential environmental impacts of the mining and processing process. Details of the characteristic of the waste rock should be reported, as well as the potential dumping site and the design scheme of tailings dam and waste rock dumps should be considered; where applicable, the status of approvals for processing residual storage and waste dumps should be reported.</w:t>
            </w:r>
          </w:p>
        </w:tc>
      </w:tr>
      <w:tr w:rsidR="006500EB" w:rsidRPr="00900DB4" w14:paraId="073B32C6" w14:textId="77777777" w:rsidTr="00E1548F">
        <w:trPr>
          <w:trHeight w:hRule="exact" w:val="737"/>
          <w:jc w:val="center"/>
        </w:trPr>
        <w:tc>
          <w:tcPr>
            <w:tcW w:w="1984" w:type="dxa"/>
            <w:vAlign w:val="center"/>
          </w:tcPr>
          <w:p w14:paraId="1AFC2BD4" w14:textId="77777777" w:rsidR="00782407" w:rsidRPr="00900DB4" w:rsidRDefault="00782407" w:rsidP="00E1548F">
            <w:pPr>
              <w:spacing w:before="22"/>
              <w:ind w:left="75" w:right="-34"/>
              <w:rPr>
                <w:rFonts w:eastAsia="Times New Roman"/>
                <w:i/>
                <w:iCs/>
                <w:color w:val="231F20"/>
                <w:w w:val="90"/>
              </w:rPr>
            </w:pPr>
            <w:r w:rsidRPr="00900DB4">
              <w:rPr>
                <w:rFonts w:eastAsia="Times New Roman"/>
                <w:i/>
                <w:iCs/>
                <w:color w:val="231F20"/>
                <w:w w:val="90"/>
              </w:rPr>
              <w:t xml:space="preserve">Infrastructure </w:t>
            </w:r>
          </w:p>
        </w:tc>
        <w:tc>
          <w:tcPr>
            <w:tcW w:w="12189" w:type="dxa"/>
          </w:tcPr>
          <w:p w14:paraId="572A2786"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 xml:space="preserve">The existence of appropriate infrastructure: availability of land for plant development, power, water, transportation (particularly for bulk commodities), labor, accommodation; The </w:t>
            </w:r>
            <w:r w:rsidR="00E255C4" w:rsidRPr="00900DB4">
              <w:rPr>
                <w:i/>
                <w:iCs/>
                <w:w w:val="90"/>
                <w:lang w:eastAsia="zh-CN"/>
              </w:rPr>
              <w:t xml:space="preserve">ease </w:t>
            </w:r>
            <w:r w:rsidRPr="00900DB4">
              <w:rPr>
                <w:i/>
                <w:iCs/>
                <w:w w:val="90"/>
                <w:lang w:eastAsia="zh-CN"/>
              </w:rPr>
              <w:t xml:space="preserve">with which the infrastructure can be provided or accessed. </w:t>
            </w:r>
          </w:p>
        </w:tc>
      </w:tr>
      <w:tr w:rsidR="006500EB" w:rsidRPr="00900DB4" w14:paraId="3CBEEC9D" w14:textId="77777777" w:rsidTr="00E1548F">
        <w:trPr>
          <w:trHeight w:hRule="exact" w:val="2494"/>
          <w:jc w:val="center"/>
        </w:trPr>
        <w:tc>
          <w:tcPr>
            <w:tcW w:w="1984" w:type="dxa"/>
            <w:vAlign w:val="center"/>
          </w:tcPr>
          <w:p w14:paraId="05178969" w14:textId="77777777" w:rsidR="00782407" w:rsidRPr="00900DB4" w:rsidRDefault="00782407" w:rsidP="00E1548F">
            <w:pPr>
              <w:spacing w:before="22"/>
              <w:ind w:left="75" w:right="-34"/>
              <w:rPr>
                <w:rFonts w:eastAsia="Times New Roman"/>
                <w:i/>
                <w:iCs/>
                <w:color w:val="231F20"/>
                <w:w w:val="85"/>
              </w:rPr>
            </w:pPr>
            <w:r w:rsidRPr="00900DB4">
              <w:rPr>
                <w:rFonts w:eastAsia="Times New Roman"/>
                <w:i/>
                <w:iCs/>
                <w:color w:val="231F20"/>
                <w:w w:val="85"/>
              </w:rPr>
              <w:lastRenderedPageBreak/>
              <w:t>Costs</w:t>
            </w:r>
          </w:p>
          <w:p w14:paraId="72FF2C73" w14:textId="77777777" w:rsidR="00782407" w:rsidRPr="00900DB4" w:rsidRDefault="00782407" w:rsidP="00E1548F">
            <w:pPr>
              <w:spacing w:before="22"/>
              <w:ind w:left="75" w:right="-34"/>
              <w:rPr>
                <w:rFonts w:eastAsia="Times New Roman"/>
                <w:i/>
                <w:iCs/>
                <w:color w:val="231F20"/>
                <w:w w:val="85"/>
              </w:rPr>
            </w:pPr>
          </w:p>
        </w:tc>
        <w:tc>
          <w:tcPr>
            <w:tcW w:w="12189" w:type="dxa"/>
          </w:tcPr>
          <w:p w14:paraId="42593788"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 xml:space="preserve">The derivation or assumptions made regarding </w:t>
            </w:r>
            <w:r w:rsidR="00E255C4" w:rsidRPr="00900DB4">
              <w:rPr>
                <w:i/>
                <w:iCs/>
                <w:w w:val="90"/>
                <w:lang w:eastAsia="zh-CN"/>
              </w:rPr>
              <w:t xml:space="preserve">projected capital </w:t>
            </w:r>
            <w:r w:rsidRPr="00900DB4">
              <w:rPr>
                <w:i/>
                <w:iCs/>
                <w:w w:val="90"/>
                <w:lang w:eastAsia="zh-CN"/>
              </w:rPr>
              <w:t xml:space="preserve">costs in the </w:t>
            </w:r>
            <w:r w:rsidR="00E255C4" w:rsidRPr="00900DB4">
              <w:rPr>
                <w:i/>
                <w:iCs/>
                <w:w w:val="90"/>
                <w:lang w:eastAsia="zh-CN"/>
              </w:rPr>
              <w:t>study</w:t>
            </w:r>
            <w:r w:rsidRPr="00900DB4">
              <w:rPr>
                <w:i/>
                <w:iCs/>
                <w:w w:val="90"/>
                <w:lang w:eastAsia="zh-CN"/>
              </w:rPr>
              <w:t xml:space="preserve">. </w:t>
            </w:r>
          </w:p>
          <w:p w14:paraId="73B42AB4"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The methodology used to estimate operating costs.</w:t>
            </w:r>
          </w:p>
          <w:p w14:paraId="61D73479"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 xml:space="preserve">Allowances made for the </w:t>
            </w:r>
            <w:r w:rsidR="00E255C4" w:rsidRPr="00900DB4">
              <w:rPr>
                <w:i/>
                <w:iCs/>
                <w:w w:val="90"/>
                <w:lang w:eastAsia="zh-CN"/>
              </w:rPr>
              <w:t xml:space="preserve">content </w:t>
            </w:r>
            <w:r w:rsidRPr="00900DB4">
              <w:rPr>
                <w:i/>
                <w:iCs/>
                <w:w w:val="90"/>
                <w:lang w:eastAsia="zh-CN"/>
              </w:rPr>
              <w:t xml:space="preserve">of deleterious elements. </w:t>
            </w:r>
          </w:p>
          <w:p w14:paraId="1804F42E"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 xml:space="preserve">Basis for exchange rates used in the </w:t>
            </w:r>
            <w:r w:rsidR="00E255C4" w:rsidRPr="00900DB4">
              <w:rPr>
                <w:i/>
                <w:iCs/>
                <w:w w:val="90"/>
                <w:lang w:eastAsia="zh-CN"/>
              </w:rPr>
              <w:t>study</w:t>
            </w:r>
            <w:r w:rsidRPr="00900DB4">
              <w:rPr>
                <w:i/>
                <w:iCs/>
                <w:w w:val="90"/>
                <w:lang w:eastAsia="zh-CN"/>
              </w:rPr>
              <w:t>.</w:t>
            </w:r>
          </w:p>
          <w:p w14:paraId="1118439C"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Derivation of transportation costs.</w:t>
            </w:r>
          </w:p>
          <w:p w14:paraId="6AE6624E" w14:textId="77777777" w:rsidR="00782407" w:rsidRPr="00900DB4" w:rsidRDefault="00E255C4"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Forecasting</w:t>
            </w:r>
            <w:r w:rsidR="00782407" w:rsidRPr="00900DB4">
              <w:rPr>
                <w:i/>
                <w:iCs/>
                <w:w w:val="90"/>
                <w:lang w:eastAsia="zh-CN"/>
              </w:rPr>
              <w:t xml:space="preserve"> basis or data source for </w:t>
            </w:r>
            <w:r w:rsidRPr="00900DB4">
              <w:rPr>
                <w:i/>
                <w:iCs/>
                <w:w w:val="90"/>
                <w:lang w:eastAsia="zh-CN"/>
              </w:rPr>
              <w:t xml:space="preserve">treatment </w:t>
            </w:r>
            <w:r w:rsidR="00782407" w:rsidRPr="00900DB4">
              <w:rPr>
                <w:i/>
                <w:iCs/>
                <w:w w:val="90"/>
                <w:lang w:eastAsia="zh-CN"/>
              </w:rPr>
              <w:t xml:space="preserve">and refining costs, as well as </w:t>
            </w:r>
            <w:r w:rsidRPr="00900DB4">
              <w:rPr>
                <w:i/>
                <w:iCs/>
                <w:w w:val="90"/>
                <w:lang w:eastAsia="zh-CN"/>
              </w:rPr>
              <w:t>penalties</w:t>
            </w:r>
            <w:r w:rsidR="00782407" w:rsidRPr="00900DB4">
              <w:rPr>
                <w:i/>
                <w:iCs/>
                <w:w w:val="90"/>
                <w:lang w:eastAsia="zh-CN"/>
              </w:rPr>
              <w:t xml:space="preserve"> for failure to meet specification requirements, etc. </w:t>
            </w:r>
          </w:p>
          <w:p w14:paraId="235631BD" w14:textId="77777777" w:rsidR="00782407" w:rsidRPr="00900DB4" w:rsidRDefault="00782407" w:rsidP="00E1548F">
            <w:pPr>
              <w:numPr>
                <w:ilvl w:val="0"/>
                <w:numId w:val="8"/>
              </w:numPr>
              <w:tabs>
                <w:tab w:val="left" w:pos="6"/>
                <w:tab w:val="left" w:pos="358"/>
              </w:tabs>
              <w:spacing w:before="60" w:line="243" w:lineRule="auto"/>
              <w:ind w:left="358" w:right="-34" w:hanging="284"/>
              <w:rPr>
                <w:rFonts w:eastAsia="Times New Roman"/>
                <w:i/>
                <w:iCs/>
                <w:lang w:eastAsia="zh-CN"/>
              </w:rPr>
            </w:pPr>
            <w:r w:rsidRPr="00900DB4">
              <w:rPr>
                <w:i/>
                <w:iCs/>
                <w:w w:val="90"/>
                <w:lang w:eastAsia="zh-CN"/>
              </w:rPr>
              <w:t xml:space="preserve">The payable </w:t>
            </w:r>
            <w:r w:rsidR="00E255C4" w:rsidRPr="00900DB4">
              <w:rPr>
                <w:i/>
                <w:iCs/>
                <w:w w:val="90"/>
                <w:lang w:eastAsia="zh-CN"/>
              </w:rPr>
              <w:t>s</w:t>
            </w:r>
            <w:r w:rsidRPr="00900DB4">
              <w:rPr>
                <w:i/>
                <w:iCs/>
                <w:w w:val="90"/>
                <w:lang w:eastAsia="zh-CN"/>
              </w:rPr>
              <w:t xml:space="preserve">hare or amount of owner's </w:t>
            </w:r>
            <w:r w:rsidR="00E255C4" w:rsidRPr="00900DB4">
              <w:rPr>
                <w:i/>
                <w:iCs/>
                <w:w w:val="90"/>
                <w:lang w:eastAsia="zh-CN"/>
              </w:rPr>
              <w:t>interests</w:t>
            </w:r>
            <w:r w:rsidRPr="00900DB4">
              <w:rPr>
                <w:i/>
                <w:iCs/>
              </w:rPr>
              <w:t xml:space="preserve">, after allowances made for royalties payable, both </w:t>
            </w:r>
            <w:r w:rsidR="00E255C4" w:rsidRPr="00900DB4">
              <w:rPr>
                <w:i/>
                <w:iCs/>
              </w:rPr>
              <w:t>g</w:t>
            </w:r>
            <w:r w:rsidRPr="00900DB4">
              <w:rPr>
                <w:i/>
                <w:iCs/>
              </w:rPr>
              <w:t>overnment and private</w:t>
            </w:r>
            <w:r w:rsidRPr="00900DB4">
              <w:rPr>
                <w:rFonts w:eastAsia="Times New Roman"/>
                <w:i/>
                <w:iCs/>
                <w:color w:val="231F20"/>
                <w:w w:val="90"/>
              </w:rPr>
              <w:t>.</w:t>
            </w:r>
          </w:p>
        </w:tc>
      </w:tr>
      <w:tr w:rsidR="006500EB" w:rsidRPr="00900DB4" w14:paraId="0A8FCCBC" w14:textId="77777777" w:rsidTr="00E1548F">
        <w:trPr>
          <w:trHeight w:hRule="exact" w:val="1077"/>
          <w:jc w:val="center"/>
        </w:trPr>
        <w:tc>
          <w:tcPr>
            <w:tcW w:w="1984" w:type="dxa"/>
            <w:vAlign w:val="center"/>
          </w:tcPr>
          <w:p w14:paraId="03880B6B" w14:textId="77777777" w:rsidR="00782407" w:rsidRPr="00900DB4" w:rsidRDefault="00782407" w:rsidP="00E1548F">
            <w:pPr>
              <w:spacing w:before="22"/>
              <w:ind w:left="75" w:right="-34"/>
              <w:rPr>
                <w:rFonts w:eastAsia="Times New Roman"/>
                <w:i/>
                <w:iCs/>
                <w:color w:val="231F20"/>
                <w:w w:val="85"/>
              </w:rPr>
            </w:pPr>
            <w:r w:rsidRPr="00900DB4">
              <w:rPr>
                <w:rFonts w:eastAsia="Times New Roman"/>
                <w:i/>
                <w:iCs/>
                <w:color w:val="231F20"/>
                <w:w w:val="90"/>
              </w:rPr>
              <w:t>Revenue factors</w:t>
            </w:r>
          </w:p>
        </w:tc>
        <w:tc>
          <w:tcPr>
            <w:tcW w:w="12189" w:type="dxa"/>
          </w:tcPr>
          <w:p w14:paraId="152ACD2F" w14:textId="77777777" w:rsidR="00782407" w:rsidRPr="00900DB4" w:rsidRDefault="00782407" w:rsidP="00E1548F">
            <w:pPr>
              <w:numPr>
                <w:ilvl w:val="0"/>
                <w:numId w:val="8"/>
              </w:numPr>
              <w:tabs>
                <w:tab w:val="left" w:pos="6"/>
                <w:tab w:val="left" w:pos="358"/>
              </w:tabs>
              <w:spacing w:before="60"/>
              <w:ind w:left="358" w:right="-34" w:hanging="284"/>
              <w:rPr>
                <w:rFonts w:eastAsia="Times New Roman"/>
                <w:i/>
                <w:iCs/>
                <w:lang w:eastAsia="zh-CN"/>
              </w:rPr>
            </w:pPr>
            <w:r w:rsidRPr="00900DB4">
              <w:rPr>
                <w:rFonts w:eastAsia="Times New Roman"/>
                <w:i/>
                <w:iCs/>
                <w:color w:val="231F20"/>
                <w:w w:val="90"/>
              </w:rPr>
              <w:t xml:space="preserve">The derivation or assumptions made regarding revenue factors, including </w:t>
            </w:r>
            <w:r w:rsidR="0069573E" w:rsidRPr="00900DB4">
              <w:rPr>
                <w:rFonts w:eastAsia="Times New Roman"/>
                <w:i/>
                <w:iCs/>
                <w:color w:val="231F20"/>
                <w:w w:val="90"/>
              </w:rPr>
              <w:t xml:space="preserve">head </w:t>
            </w:r>
            <w:r w:rsidRPr="00900DB4">
              <w:rPr>
                <w:rFonts w:eastAsia="Times New Roman"/>
                <w:i/>
                <w:iCs/>
                <w:color w:val="231F20"/>
                <w:w w:val="90"/>
              </w:rPr>
              <w:t xml:space="preserve">grade, metal or mineral commodity price(s), exchange rates, transportation and </w:t>
            </w:r>
            <w:r w:rsidR="0069573E" w:rsidRPr="00900DB4">
              <w:rPr>
                <w:rFonts w:eastAsia="Times New Roman"/>
                <w:i/>
                <w:iCs/>
                <w:color w:val="231F20"/>
                <w:w w:val="90"/>
              </w:rPr>
              <w:t xml:space="preserve">treatment </w:t>
            </w:r>
            <w:r w:rsidRPr="00900DB4">
              <w:rPr>
                <w:rFonts w:eastAsia="Times New Roman"/>
                <w:i/>
                <w:iCs/>
                <w:color w:val="231F20"/>
                <w:w w:val="90"/>
              </w:rPr>
              <w:t xml:space="preserve">costs, </w:t>
            </w:r>
            <w:r w:rsidR="0069573E" w:rsidRPr="00900DB4">
              <w:rPr>
                <w:rFonts w:eastAsia="Times New Roman"/>
                <w:i/>
                <w:iCs/>
                <w:color w:val="231F20"/>
                <w:w w:val="90"/>
              </w:rPr>
              <w:t>penalti</w:t>
            </w:r>
            <w:r w:rsidRPr="00900DB4">
              <w:rPr>
                <w:rFonts w:eastAsia="Times New Roman"/>
                <w:i/>
                <w:iCs/>
                <w:color w:val="231F20"/>
                <w:w w:val="90"/>
              </w:rPr>
              <w:t xml:space="preserve">es, net smelter returns </w:t>
            </w:r>
            <w:r w:rsidRPr="00900DB4">
              <w:rPr>
                <w:i/>
                <w:iCs/>
              </w:rPr>
              <w:t>(NSR)</w:t>
            </w:r>
            <w:r w:rsidRPr="00900DB4">
              <w:rPr>
                <w:rFonts w:eastAsia="Times New Roman"/>
                <w:i/>
                <w:iCs/>
                <w:color w:val="231F20"/>
                <w:w w:val="90"/>
              </w:rPr>
              <w:t>, etc.</w:t>
            </w:r>
          </w:p>
          <w:p w14:paraId="260E383A" w14:textId="77777777" w:rsidR="00782407" w:rsidRPr="00900DB4" w:rsidRDefault="00782407" w:rsidP="00E1548F">
            <w:pPr>
              <w:numPr>
                <w:ilvl w:val="0"/>
                <w:numId w:val="8"/>
              </w:numPr>
              <w:tabs>
                <w:tab w:val="left" w:pos="6"/>
                <w:tab w:val="left" w:pos="358"/>
              </w:tabs>
              <w:spacing w:before="60"/>
              <w:ind w:left="358" w:right="-34" w:hanging="284"/>
              <w:rPr>
                <w:rFonts w:eastAsia="Times New Roman"/>
                <w:i/>
                <w:iCs/>
                <w:lang w:eastAsia="zh-CN"/>
              </w:rPr>
            </w:pPr>
            <w:r w:rsidRPr="00900DB4">
              <w:rPr>
                <w:rFonts w:eastAsia="Times New Roman"/>
                <w:i/>
                <w:iCs/>
                <w:color w:val="231F20"/>
                <w:w w:val="90"/>
              </w:rPr>
              <w:t xml:space="preserve"> The basis for assumptions made for metal or mineral commodity price(s) of the principal metals and </w:t>
            </w:r>
            <w:r w:rsidR="0069573E" w:rsidRPr="00900DB4">
              <w:rPr>
                <w:rFonts w:eastAsia="Times New Roman"/>
                <w:i/>
                <w:iCs/>
                <w:color w:val="231F20"/>
                <w:w w:val="90"/>
              </w:rPr>
              <w:t>co</w:t>
            </w:r>
            <w:r w:rsidRPr="00900DB4">
              <w:rPr>
                <w:rFonts w:eastAsia="Times New Roman"/>
                <w:i/>
                <w:iCs/>
                <w:color w:val="231F20"/>
                <w:w w:val="90"/>
              </w:rPr>
              <w:t>-products.</w:t>
            </w:r>
            <w:r w:rsidRPr="00900DB4">
              <w:rPr>
                <w:i/>
                <w:iCs/>
                <w:lang w:eastAsia="zh-CN"/>
              </w:rPr>
              <w:t xml:space="preserve"> </w:t>
            </w:r>
          </w:p>
        </w:tc>
      </w:tr>
      <w:tr w:rsidR="006500EB" w:rsidRPr="00900DB4" w14:paraId="5B4C5347" w14:textId="77777777" w:rsidTr="00E1548F">
        <w:trPr>
          <w:trHeight w:hRule="exact" w:val="1757"/>
          <w:jc w:val="center"/>
        </w:trPr>
        <w:tc>
          <w:tcPr>
            <w:tcW w:w="1984" w:type="dxa"/>
            <w:vAlign w:val="center"/>
          </w:tcPr>
          <w:p w14:paraId="49ADFC99" w14:textId="77777777" w:rsidR="00782407" w:rsidRPr="00900DB4" w:rsidRDefault="00782407" w:rsidP="00E1548F">
            <w:pPr>
              <w:spacing w:before="22" w:line="243" w:lineRule="auto"/>
              <w:ind w:left="75" w:right="-34"/>
              <w:rPr>
                <w:rFonts w:eastAsia="Times New Roman"/>
                <w:i/>
                <w:iCs/>
                <w:color w:val="231F20"/>
                <w:w w:val="80"/>
              </w:rPr>
            </w:pPr>
            <w:r w:rsidRPr="00900DB4">
              <w:rPr>
                <w:rFonts w:eastAsia="Times New Roman"/>
                <w:i/>
                <w:iCs/>
                <w:color w:val="231F20"/>
                <w:w w:val="90"/>
              </w:rPr>
              <w:t>Market assessment</w:t>
            </w:r>
          </w:p>
        </w:tc>
        <w:tc>
          <w:tcPr>
            <w:tcW w:w="12189" w:type="dxa"/>
          </w:tcPr>
          <w:p w14:paraId="32C04B2E"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The demand, supply and stock situation for the particular commodity, consumption trends and factors likely to affect supply and demand in</w:t>
            </w:r>
            <w:r w:rsidR="0069573E" w:rsidRPr="00900DB4">
              <w:rPr>
                <w:i/>
                <w:iCs/>
                <w:w w:val="90"/>
                <w:lang w:eastAsia="zh-CN"/>
              </w:rPr>
              <w:t>to</w:t>
            </w:r>
            <w:r w:rsidRPr="00900DB4">
              <w:rPr>
                <w:i/>
                <w:iCs/>
                <w:w w:val="90"/>
                <w:lang w:eastAsia="zh-CN"/>
              </w:rPr>
              <w:t xml:space="preserve"> the future. </w:t>
            </w:r>
          </w:p>
          <w:p w14:paraId="1610F623"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 xml:space="preserve">Analysis on the customers and competitors along with the identification of likely market windows for the product. </w:t>
            </w:r>
          </w:p>
          <w:p w14:paraId="23BF48B3"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Prices and output forecasts and the basis for these forecasts.</w:t>
            </w:r>
          </w:p>
          <w:p w14:paraId="7C54C667" w14:textId="3FDFBE54" w:rsidR="00782407" w:rsidRPr="00900DB4" w:rsidRDefault="00782407" w:rsidP="00E1548F">
            <w:pPr>
              <w:numPr>
                <w:ilvl w:val="0"/>
                <w:numId w:val="8"/>
              </w:numPr>
              <w:tabs>
                <w:tab w:val="left" w:pos="6"/>
                <w:tab w:val="left" w:pos="358"/>
              </w:tabs>
              <w:spacing w:before="60" w:line="243" w:lineRule="auto"/>
              <w:ind w:left="358" w:right="-34" w:hanging="284"/>
              <w:rPr>
                <w:rFonts w:eastAsia="Times New Roman"/>
                <w:i/>
                <w:iCs/>
                <w:lang w:eastAsia="zh-CN"/>
              </w:rPr>
            </w:pPr>
            <w:r w:rsidRPr="00900DB4">
              <w:rPr>
                <w:i/>
                <w:iCs/>
                <w:w w:val="90"/>
                <w:lang w:eastAsia="zh-CN"/>
              </w:rPr>
              <w:t>For industrial minerals, the customer</w:t>
            </w:r>
            <w:r w:rsidR="00900181" w:rsidRPr="00900DB4">
              <w:rPr>
                <w:i/>
                <w:iCs/>
                <w:w w:val="90"/>
                <w:lang w:eastAsia="zh-CN"/>
              </w:rPr>
              <w:t xml:space="preserve"> </w:t>
            </w:r>
            <w:r w:rsidRPr="00900DB4">
              <w:rPr>
                <w:i/>
                <w:iCs/>
                <w:w w:val="90"/>
                <w:lang w:eastAsia="zh-CN"/>
              </w:rPr>
              <w:t>s</w:t>
            </w:r>
            <w:r w:rsidR="00900181" w:rsidRPr="00900DB4">
              <w:rPr>
                <w:i/>
                <w:iCs/>
                <w:w w:val="90"/>
                <w:lang w:eastAsia="zh-CN"/>
              </w:rPr>
              <w:t>pecifications,</w:t>
            </w:r>
            <w:r w:rsidRPr="00900DB4">
              <w:rPr>
                <w:i/>
                <w:iCs/>
                <w:w w:val="90"/>
                <w:lang w:eastAsia="zh-CN"/>
              </w:rPr>
              <w:t xml:space="preserve"> test</w:t>
            </w:r>
            <w:r w:rsidR="008F3060" w:rsidRPr="00900DB4">
              <w:rPr>
                <w:i/>
                <w:iCs/>
                <w:w w:val="90"/>
                <w:lang w:eastAsia="zh-CN"/>
              </w:rPr>
              <w:t>ing</w:t>
            </w:r>
            <w:r w:rsidRPr="00900DB4">
              <w:rPr>
                <w:i/>
                <w:iCs/>
                <w:w w:val="90"/>
                <w:lang w:eastAsia="zh-CN"/>
              </w:rPr>
              <w:t xml:space="preserve">, delivering, and </w:t>
            </w:r>
            <w:r w:rsidR="008F3060" w:rsidRPr="00900DB4">
              <w:rPr>
                <w:i/>
                <w:iCs/>
                <w:w w:val="90"/>
                <w:lang w:eastAsia="zh-CN"/>
              </w:rPr>
              <w:t xml:space="preserve">acceptance </w:t>
            </w:r>
            <w:r w:rsidR="00900181" w:rsidRPr="00900DB4">
              <w:rPr>
                <w:i/>
                <w:iCs/>
                <w:w w:val="90"/>
                <w:lang w:eastAsia="zh-CN"/>
              </w:rPr>
              <w:t xml:space="preserve">requirements </w:t>
            </w:r>
            <w:r w:rsidR="008F3060" w:rsidRPr="00900DB4">
              <w:rPr>
                <w:i/>
                <w:iCs/>
                <w:w w:val="90"/>
                <w:lang w:eastAsia="zh-CN"/>
              </w:rPr>
              <w:t>prior to</w:t>
            </w:r>
            <w:r w:rsidRPr="00900DB4">
              <w:rPr>
                <w:i/>
                <w:iCs/>
                <w:w w:val="90"/>
                <w:lang w:eastAsia="zh-CN"/>
              </w:rPr>
              <w:t xml:space="preserve"> a supply contract.</w:t>
            </w:r>
          </w:p>
        </w:tc>
      </w:tr>
      <w:tr w:rsidR="006500EB" w:rsidRPr="00900DB4" w14:paraId="3F4FEDCA" w14:textId="77777777" w:rsidTr="00E1548F">
        <w:trPr>
          <w:trHeight w:hRule="exact" w:val="1077"/>
          <w:jc w:val="center"/>
        </w:trPr>
        <w:tc>
          <w:tcPr>
            <w:tcW w:w="1984" w:type="dxa"/>
            <w:vAlign w:val="center"/>
          </w:tcPr>
          <w:p w14:paraId="1A23C05C" w14:textId="77777777" w:rsidR="00782407" w:rsidRPr="00900DB4" w:rsidRDefault="00782407" w:rsidP="00E1548F">
            <w:pPr>
              <w:spacing w:before="22"/>
              <w:ind w:left="75" w:right="-34"/>
              <w:rPr>
                <w:rFonts w:eastAsia="Times New Roman"/>
                <w:i/>
                <w:iCs/>
                <w:color w:val="231F20"/>
                <w:w w:val="90"/>
              </w:rPr>
            </w:pPr>
            <w:r w:rsidRPr="00900DB4">
              <w:rPr>
                <w:rFonts w:eastAsia="Times New Roman"/>
                <w:i/>
                <w:iCs/>
                <w:color w:val="231F20"/>
                <w:w w:val="90"/>
              </w:rPr>
              <w:t>Economics</w:t>
            </w:r>
          </w:p>
        </w:tc>
        <w:tc>
          <w:tcPr>
            <w:tcW w:w="12189" w:type="dxa"/>
          </w:tcPr>
          <w:p w14:paraId="68973CAC"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 xml:space="preserve">The input data used for calculating the net present value (NPV) in the study, as well as the source and confidence of these economic inputs, including estimated inflation, discount rate, etc. </w:t>
            </w:r>
          </w:p>
          <w:p w14:paraId="0CFF759E" w14:textId="77777777" w:rsidR="00782407" w:rsidRPr="00900DB4" w:rsidRDefault="00782407" w:rsidP="00E1548F">
            <w:pPr>
              <w:numPr>
                <w:ilvl w:val="0"/>
                <w:numId w:val="8"/>
              </w:numPr>
              <w:tabs>
                <w:tab w:val="left" w:pos="6"/>
                <w:tab w:val="left" w:pos="358"/>
              </w:tabs>
              <w:spacing w:before="60" w:line="243" w:lineRule="auto"/>
              <w:ind w:left="358" w:right="-34" w:hanging="284"/>
              <w:rPr>
                <w:rFonts w:eastAsia="Times New Roman"/>
                <w:i/>
                <w:iCs/>
                <w:lang w:eastAsia="zh-CN"/>
              </w:rPr>
            </w:pPr>
            <w:r w:rsidRPr="00900DB4">
              <w:rPr>
                <w:i/>
                <w:iCs/>
                <w:w w:val="90"/>
                <w:lang w:eastAsia="zh-CN"/>
              </w:rPr>
              <w:t xml:space="preserve">Ranges of NPV and sensitivity to variations in the significant assumptions and inputs. </w:t>
            </w:r>
          </w:p>
        </w:tc>
      </w:tr>
      <w:tr w:rsidR="006500EB" w:rsidRPr="00900DB4" w14:paraId="33397537" w14:textId="77777777" w:rsidTr="00E1548F">
        <w:trPr>
          <w:trHeight w:hRule="exact" w:val="510"/>
          <w:jc w:val="center"/>
        </w:trPr>
        <w:tc>
          <w:tcPr>
            <w:tcW w:w="1984" w:type="dxa"/>
            <w:vAlign w:val="center"/>
          </w:tcPr>
          <w:p w14:paraId="78622B7B" w14:textId="6BE74018" w:rsidR="00782407" w:rsidRPr="00900DB4" w:rsidRDefault="00900181" w:rsidP="00E1548F">
            <w:pPr>
              <w:spacing w:before="22"/>
              <w:ind w:left="75" w:right="-34"/>
              <w:rPr>
                <w:rFonts w:eastAsia="Times New Roman"/>
                <w:i/>
                <w:iCs/>
                <w:color w:val="231F20"/>
                <w:w w:val="85"/>
              </w:rPr>
            </w:pPr>
            <w:r w:rsidRPr="00900DB4">
              <w:rPr>
                <w:rFonts w:eastAsia="Times New Roman"/>
                <w:i/>
                <w:iCs/>
                <w:color w:val="231F20"/>
                <w:w w:val="85"/>
              </w:rPr>
              <w:t>Social</w:t>
            </w:r>
          </w:p>
        </w:tc>
        <w:tc>
          <w:tcPr>
            <w:tcW w:w="12189" w:type="dxa"/>
          </w:tcPr>
          <w:p w14:paraId="692B0A5D"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The status of agreements with key stakeholders and matters lead</w:t>
            </w:r>
            <w:r w:rsidR="008F3060" w:rsidRPr="00900DB4">
              <w:rPr>
                <w:i/>
                <w:iCs/>
                <w:w w:val="90"/>
                <w:lang w:eastAsia="zh-CN"/>
              </w:rPr>
              <w:t>ing</w:t>
            </w:r>
            <w:r w:rsidRPr="00900DB4">
              <w:rPr>
                <w:i/>
                <w:iCs/>
                <w:w w:val="90"/>
                <w:lang w:eastAsia="zh-CN"/>
              </w:rPr>
              <w:t xml:space="preserve"> to the </w:t>
            </w:r>
            <w:r w:rsidR="008F3060" w:rsidRPr="00900DB4">
              <w:rPr>
                <w:i/>
                <w:iCs/>
                <w:w w:val="90"/>
                <w:lang w:eastAsia="zh-CN"/>
              </w:rPr>
              <w:t>social</w:t>
            </w:r>
            <w:r w:rsidRPr="00900DB4">
              <w:rPr>
                <w:i/>
                <w:iCs/>
                <w:w w:val="90"/>
                <w:lang w:eastAsia="zh-CN"/>
              </w:rPr>
              <w:t xml:space="preserve"> license</w:t>
            </w:r>
            <w:r w:rsidR="008F3060" w:rsidRPr="00900DB4">
              <w:rPr>
                <w:i/>
                <w:iCs/>
                <w:w w:val="90"/>
                <w:lang w:eastAsia="zh-CN"/>
              </w:rPr>
              <w:t xml:space="preserve"> to operate</w:t>
            </w:r>
            <w:r w:rsidRPr="00900DB4">
              <w:rPr>
                <w:i/>
                <w:iCs/>
                <w:w w:val="90"/>
                <w:lang w:eastAsia="zh-CN"/>
              </w:rPr>
              <w:t>.</w:t>
            </w:r>
          </w:p>
        </w:tc>
      </w:tr>
      <w:tr w:rsidR="00E1548F" w:rsidRPr="00900DB4" w14:paraId="4BD316F0" w14:textId="77777777" w:rsidTr="00E1548F">
        <w:trPr>
          <w:trHeight w:hRule="exact" w:val="2268"/>
          <w:jc w:val="center"/>
        </w:trPr>
        <w:tc>
          <w:tcPr>
            <w:tcW w:w="1984" w:type="dxa"/>
            <w:vAlign w:val="center"/>
          </w:tcPr>
          <w:p w14:paraId="3E529A3E" w14:textId="77777777" w:rsidR="00782407" w:rsidRPr="00900DB4" w:rsidRDefault="00782407" w:rsidP="00E1548F">
            <w:pPr>
              <w:spacing w:before="22"/>
              <w:ind w:left="75" w:right="-34"/>
              <w:rPr>
                <w:rFonts w:eastAsia="Times New Roman"/>
                <w:i/>
                <w:iCs/>
                <w:color w:val="231F20"/>
                <w:w w:val="95"/>
              </w:rPr>
            </w:pPr>
            <w:r w:rsidRPr="00900DB4">
              <w:rPr>
                <w:rFonts w:eastAsia="Times New Roman"/>
                <w:i/>
                <w:iCs/>
                <w:color w:val="231F20"/>
                <w:w w:val="90"/>
              </w:rPr>
              <w:lastRenderedPageBreak/>
              <w:t>Other</w:t>
            </w:r>
          </w:p>
        </w:tc>
        <w:tc>
          <w:tcPr>
            <w:tcW w:w="12189" w:type="dxa"/>
          </w:tcPr>
          <w:p w14:paraId="01F41F82"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 xml:space="preserve">Explain whether there exists any impact of the following items on the project and/or on the </w:t>
            </w:r>
            <w:r w:rsidR="00C477D4" w:rsidRPr="00900DB4">
              <w:rPr>
                <w:i/>
                <w:iCs/>
                <w:w w:val="90"/>
                <w:lang w:eastAsia="zh-CN"/>
              </w:rPr>
              <w:t>estimat</w:t>
            </w:r>
            <w:r w:rsidR="008F3060" w:rsidRPr="00900DB4">
              <w:rPr>
                <w:i/>
                <w:iCs/>
                <w:w w:val="90"/>
                <w:lang w:eastAsia="zh-CN"/>
              </w:rPr>
              <w:t>ion</w:t>
            </w:r>
            <w:r w:rsidRPr="00900DB4">
              <w:rPr>
                <w:i/>
                <w:iCs/>
                <w:w w:val="90"/>
                <w:lang w:eastAsia="zh-CN"/>
              </w:rPr>
              <w:t xml:space="preserve"> and classification of the Mineral </w:t>
            </w:r>
            <w:r w:rsidR="008F3060" w:rsidRPr="00900DB4">
              <w:rPr>
                <w:i/>
                <w:iCs/>
                <w:w w:val="90"/>
                <w:lang w:eastAsia="zh-CN"/>
              </w:rPr>
              <w:t>Reserves</w:t>
            </w:r>
            <w:r w:rsidRPr="00900DB4">
              <w:rPr>
                <w:i/>
                <w:iCs/>
                <w:w w:val="90"/>
                <w:lang w:eastAsia="zh-CN"/>
              </w:rPr>
              <w:t xml:space="preserve">: </w:t>
            </w:r>
          </w:p>
          <w:p w14:paraId="0D696FAF"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Any identified</w:t>
            </w:r>
            <w:r w:rsidR="008F3060" w:rsidRPr="00900DB4">
              <w:rPr>
                <w:i/>
                <w:iCs/>
                <w:w w:val="90"/>
                <w:lang w:eastAsia="zh-CN"/>
              </w:rPr>
              <w:t xml:space="preserve"> material</w:t>
            </w:r>
            <w:r w:rsidRPr="00900DB4">
              <w:rPr>
                <w:i/>
                <w:iCs/>
                <w:w w:val="90"/>
                <w:lang w:eastAsia="zh-CN"/>
              </w:rPr>
              <w:t xml:space="preserve"> natural</w:t>
            </w:r>
            <w:r w:rsidR="00900181" w:rsidRPr="00900DB4">
              <w:rPr>
                <w:i/>
                <w:iCs/>
                <w:w w:val="90"/>
                <w:lang w:eastAsia="zh-CN"/>
              </w:rPr>
              <w:t>ly occurring</w:t>
            </w:r>
            <w:r w:rsidRPr="00900DB4">
              <w:rPr>
                <w:i/>
                <w:iCs/>
                <w:w w:val="90"/>
                <w:lang w:eastAsia="zh-CN"/>
              </w:rPr>
              <w:t xml:space="preserve"> risk</w:t>
            </w:r>
            <w:r w:rsidR="00900181" w:rsidRPr="00900DB4">
              <w:rPr>
                <w:i/>
                <w:iCs/>
                <w:w w:val="90"/>
                <w:lang w:eastAsia="zh-CN"/>
              </w:rPr>
              <w:t>s</w:t>
            </w:r>
            <w:r w:rsidRPr="00900DB4">
              <w:rPr>
                <w:i/>
                <w:iCs/>
                <w:w w:val="90"/>
                <w:lang w:eastAsia="zh-CN"/>
              </w:rPr>
              <w:t xml:space="preserve">. </w:t>
            </w:r>
          </w:p>
          <w:p w14:paraId="20EE3B8F"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 xml:space="preserve">The status of </w:t>
            </w:r>
            <w:r w:rsidR="00AA3A27" w:rsidRPr="00900DB4">
              <w:rPr>
                <w:i/>
                <w:iCs/>
                <w:w w:val="90"/>
                <w:lang w:eastAsia="zh-CN"/>
              </w:rPr>
              <w:t xml:space="preserve">material </w:t>
            </w:r>
            <w:r w:rsidRPr="00900DB4">
              <w:rPr>
                <w:i/>
                <w:iCs/>
                <w:w w:val="90"/>
                <w:lang w:eastAsia="zh-CN"/>
              </w:rPr>
              <w:t>legal agreements and marketing arrangements.</w:t>
            </w:r>
          </w:p>
          <w:p w14:paraId="6E6FA328"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 xml:space="preserve">The status of governmental agreements and approvals that is critical to the viability of the project, such as mining permit, and governmental and statutory approvals. There must be reasonable grounds to expect that all necessary government approvals will be received within the timeframe anticipated in the Pre-Feasibility or Feasibility </w:t>
            </w:r>
            <w:r w:rsidR="00900181" w:rsidRPr="00900DB4">
              <w:rPr>
                <w:i/>
                <w:iCs/>
                <w:w w:val="90"/>
                <w:lang w:eastAsia="zh-CN"/>
              </w:rPr>
              <w:t>S</w:t>
            </w:r>
            <w:r w:rsidR="00AA3A27" w:rsidRPr="00900DB4">
              <w:rPr>
                <w:i/>
                <w:iCs/>
                <w:w w:val="90"/>
                <w:lang w:eastAsia="zh-CN"/>
              </w:rPr>
              <w:t>tudy</w:t>
            </w:r>
            <w:r w:rsidRPr="00900DB4">
              <w:rPr>
                <w:i/>
                <w:iCs/>
                <w:w w:val="90"/>
                <w:lang w:eastAsia="zh-CN"/>
              </w:rPr>
              <w:t xml:space="preserve">. Highlight and discuss the materiality of any unresolved matter that is dependent </w:t>
            </w:r>
            <w:r w:rsidR="00AA3A27" w:rsidRPr="00900DB4">
              <w:rPr>
                <w:i/>
                <w:iCs/>
                <w:w w:val="90"/>
                <w:lang w:eastAsia="zh-CN"/>
              </w:rPr>
              <w:t>on a</w:t>
            </w:r>
            <w:r w:rsidRPr="00900DB4">
              <w:rPr>
                <w:i/>
                <w:iCs/>
                <w:w w:val="90"/>
                <w:lang w:eastAsia="zh-CN"/>
              </w:rPr>
              <w:t xml:space="preserve"> third party on which </w:t>
            </w:r>
            <w:r w:rsidR="00AA3A27" w:rsidRPr="00900DB4">
              <w:rPr>
                <w:i/>
                <w:iCs/>
                <w:w w:val="90"/>
                <w:lang w:eastAsia="zh-CN"/>
              </w:rPr>
              <w:t>extraction</w:t>
            </w:r>
            <w:r w:rsidRPr="00900DB4">
              <w:rPr>
                <w:i/>
                <w:iCs/>
                <w:w w:val="90"/>
                <w:lang w:eastAsia="zh-CN"/>
              </w:rPr>
              <w:t xml:space="preserve"> of the </w:t>
            </w:r>
            <w:r w:rsidR="00AA3A27" w:rsidRPr="00900DB4">
              <w:rPr>
                <w:i/>
                <w:iCs/>
                <w:w w:val="90"/>
                <w:lang w:eastAsia="zh-CN"/>
              </w:rPr>
              <w:t>Mineral R</w:t>
            </w:r>
            <w:r w:rsidRPr="00900DB4">
              <w:rPr>
                <w:i/>
                <w:iCs/>
                <w:w w:val="90"/>
                <w:lang w:eastAsia="zh-CN"/>
              </w:rPr>
              <w:t>eserve</w:t>
            </w:r>
            <w:r w:rsidR="00AA3A27" w:rsidRPr="00900DB4">
              <w:rPr>
                <w:i/>
                <w:iCs/>
                <w:w w:val="90"/>
                <w:lang w:eastAsia="zh-CN"/>
              </w:rPr>
              <w:t>s</w:t>
            </w:r>
            <w:r w:rsidRPr="00900DB4">
              <w:rPr>
                <w:i/>
                <w:iCs/>
                <w:w w:val="90"/>
                <w:lang w:eastAsia="zh-CN"/>
              </w:rPr>
              <w:t xml:space="preserve"> is contingent.</w:t>
            </w:r>
          </w:p>
        </w:tc>
      </w:tr>
      <w:tr w:rsidR="006500EB" w:rsidRPr="00900DB4" w14:paraId="56102887" w14:textId="77777777" w:rsidTr="00E1548F">
        <w:trPr>
          <w:trHeight w:hRule="exact" w:val="1191"/>
          <w:jc w:val="center"/>
        </w:trPr>
        <w:tc>
          <w:tcPr>
            <w:tcW w:w="1984" w:type="dxa"/>
            <w:vAlign w:val="center"/>
          </w:tcPr>
          <w:p w14:paraId="7C23D41E" w14:textId="4E51121C" w:rsidR="00782407" w:rsidRPr="00900DB4" w:rsidRDefault="00782407" w:rsidP="00E1548F">
            <w:pPr>
              <w:spacing w:before="22"/>
              <w:ind w:left="75" w:right="-34"/>
              <w:rPr>
                <w:rFonts w:eastAsia="Times New Roman"/>
                <w:i/>
                <w:iCs/>
                <w:color w:val="231F20"/>
                <w:w w:val="90"/>
              </w:rPr>
            </w:pPr>
            <w:r w:rsidRPr="00900DB4">
              <w:rPr>
                <w:rFonts w:eastAsia="Times New Roman"/>
                <w:i/>
                <w:iCs/>
                <w:color w:val="231F20"/>
                <w:w w:val="90"/>
              </w:rPr>
              <w:t>Classification</w:t>
            </w:r>
          </w:p>
          <w:p w14:paraId="058D886D" w14:textId="77777777" w:rsidR="00782407" w:rsidRPr="00900DB4" w:rsidRDefault="00782407" w:rsidP="00E1548F">
            <w:pPr>
              <w:spacing w:before="22"/>
              <w:ind w:left="75" w:right="-34"/>
              <w:rPr>
                <w:rFonts w:eastAsia="Times New Roman"/>
                <w:i/>
                <w:iCs/>
                <w:color w:val="231F20"/>
                <w:w w:val="90"/>
              </w:rPr>
            </w:pPr>
          </w:p>
        </w:tc>
        <w:tc>
          <w:tcPr>
            <w:tcW w:w="12189" w:type="dxa"/>
          </w:tcPr>
          <w:p w14:paraId="21B76516"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 xml:space="preserve">The basis for the classification of the Mineral Reserves into varying confidence categories. </w:t>
            </w:r>
          </w:p>
          <w:p w14:paraId="13ADCC45"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 xml:space="preserve">Whether the result appropriately reflects the Competent Person’s view </w:t>
            </w:r>
            <w:r w:rsidR="00862147" w:rsidRPr="00900DB4">
              <w:rPr>
                <w:i/>
                <w:iCs/>
                <w:w w:val="90"/>
                <w:lang w:eastAsia="zh-CN"/>
              </w:rPr>
              <w:t>of</w:t>
            </w:r>
            <w:r w:rsidRPr="00900DB4">
              <w:rPr>
                <w:i/>
                <w:iCs/>
                <w:w w:val="90"/>
                <w:lang w:eastAsia="zh-CN"/>
              </w:rPr>
              <w:t xml:space="preserve"> the deposit.</w:t>
            </w:r>
          </w:p>
          <w:p w14:paraId="0D822D4A"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 xml:space="preserve">The proportion of </w:t>
            </w:r>
            <w:r w:rsidR="00862147" w:rsidRPr="00900DB4">
              <w:rPr>
                <w:i/>
                <w:iCs/>
                <w:w w:val="90"/>
                <w:lang w:eastAsia="zh-CN"/>
              </w:rPr>
              <w:t xml:space="preserve">Probable </w:t>
            </w:r>
            <w:r w:rsidRPr="00900DB4">
              <w:rPr>
                <w:i/>
                <w:iCs/>
                <w:w w:val="90"/>
                <w:lang w:eastAsia="zh-CN"/>
              </w:rPr>
              <w:t>Mineral Reserves that have been derived from Measured Mineral Resources (if any).</w:t>
            </w:r>
          </w:p>
        </w:tc>
      </w:tr>
      <w:tr w:rsidR="00782407" w:rsidRPr="00900DB4" w14:paraId="64953D44" w14:textId="77777777" w:rsidTr="00E1548F">
        <w:trPr>
          <w:trHeight w:hRule="exact" w:val="454"/>
          <w:jc w:val="center"/>
        </w:trPr>
        <w:tc>
          <w:tcPr>
            <w:tcW w:w="1984" w:type="dxa"/>
            <w:vAlign w:val="center"/>
          </w:tcPr>
          <w:p w14:paraId="44EFA92C" w14:textId="77777777" w:rsidR="00782407" w:rsidRPr="00900DB4" w:rsidRDefault="00782407" w:rsidP="00E1548F">
            <w:pPr>
              <w:spacing w:before="22" w:line="243" w:lineRule="auto"/>
              <w:ind w:left="75" w:right="-34"/>
              <w:rPr>
                <w:i/>
                <w:iCs/>
                <w:color w:val="231F20"/>
                <w:w w:val="85"/>
                <w:lang w:eastAsia="zh-CN"/>
              </w:rPr>
            </w:pPr>
            <w:r w:rsidRPr="00900DB4">
              <w:rPr>
                <w:rFonts w:eastAsia="Times New Roman"/>
                <w:i/>
                <w:iCs/>
                <w:color w:val="231F20"/>
                <w:spacing w:val="-5"/>
                <w:w w:val="85"/>
              </w:rPr>
              <w:t>A</w:t>
            </w:r>
            <w:r w:rsidRPr="00900DB4">
              <w:rPr>
                <w:rFonts w:eastAsia="Times New Roman"/>
                <w:i/>
                <w:iCs/>
                <w:color w:val="231F20"/>
                <w:w w:val="85"/>
              </w:rPr>
              <w:t>udits or</w:t>
            </w:r>
            <w:r w:rsidRPr="00900DB4">
              <w:rPr>
                <w:rFonts w:eastAsia="Times New Roman"/>
                <w:i/>
                <w:iCs/>
                <w:color w:val="231F20"/>
                <w:w w:val="84"/>
              </w:rPr>
              <w:t xml:space="preserve"> </w:t>
            </w:r>
            <w:r w:rsidRPr="00900DB4">
              <w:rPr>
                <w:rFonts w:eastAsia="Times New Roman"/>
                <w:i/>
                <w:iCs/>
                <w:color w:val="231F20"/>
                <w:spacing w:val="-5"/>
                <w:w w:val="85"/>
              </w:rPr>
              <w:t>r</w:t>
            </w:r>
            <w:r w:rsidRPr="00900DB4">
              <w:rPr>
                <w:rFonts w:eastAsia="Times New Roman"/>
                <w:i/>
                <w:iCs/>
                <w:color w:val="231F20"/>
                <w:w w:val="85"/>
              </w:rPr>
              <w:t>eviews</w:t>
            </w:r>
          </w:p>
          <w:p w14:paraId="3939C691" w14:textId="77777777" w:rsidR="00782407" w:rsidRPr="00900DB4" w:rsidRDefault="00782407" w:rsidP="00E1548F">
            <w:pPr>
              <w:spacing w:before="22" w:line="243" w:lineRule="auto"/>
              <w:ind w:left="2720" w:right="-34"/>
              <w:rPr>
                <w:rFonts w:eastAsia="Times New Roman"/>
                <w:i/>
                <w:iCs/>
                <w:color w:val="231F20"/>
                <w:w w:val="85"/>
                <w:lang w:eastAsia="zh-CN"/>
              </w:rPr>
            </w:pPr>
            <w:r w:rsidRPr="00900DB4">
              <w:rPr>
                <w:i/>
                <w:iCs/>
                <w:color w:val="231F20"/>
                <w:w w:val="85"/>
                <w:lang w:eastAsia="zh-CN"/>
              </w:rPr>
              <w:t>审计或审核</w:t>
            </w:r>
          </w:p>
        </w:tc>
        <w:tc>
          <w:tcPr>
            <w:tcW w:w="12189" w:type="dxa"/>
          </w:tcPr>
          <w:p w14:paraId="78836A63"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 xml:space="preserve">The results of any audit or reviews of Mineral Reserve estimates. </w:t>
            </w:r>
          </w:p>
        </w:tc>
      </w:tr>
      <w:tr w:rsidR="006500EB" w:rsidRPr="00900DB4" w14:paraId="65EA2EB0" w14:textId="77777777" w:rsidTr="00E1548F">
        <w:trPr>
          <w:trHeight w:hRule="exact" w:val="3005"/>
          <w:jc w:val="center"/>
        </w:trPr>
        <w:tc>
          <w:tcPr>
            <w:tcW w:w="1984" w:type="dxa"/>
            <w:vAlign w:val="center"/>
          </w:tcPr>
          <w:p w14:paraId="4C5C49B8" w14:textId="77777777" w:rsidR="00782407" w:rsidRPr="00900DB4" w:rsidRDefault="00782407" w:rsidP="00E1548F">
            <w:pPr>
              <w:spacing w:before="22" w:line="243" w:lineRule="auto"/>
              <w:ind w:leftChars="-1" w:left="-2" w:right="-34"/>
              <w:rPr>
                <w:rFonts w:eastAsia="Times New Roman"/>
                <w:i/>
                <w:iCs/>
                <w:color w:val="231F20"/>
                <w:w w:val="85"/>
              </w:rPr>
            </w:pPr>
            <w:r w:rsidRPr="00900DB4">
              <w:rPr>
                <w:rFonts w:eastAsia="Times New Roman"/>
                <w:i/>
                <w:iCs/>
                <w:color w:val="231F20"/>
                <w:w w:val="85"/>
              </w:rPr>
              <w:t>Discussion</w:t>
            </w:r>
            <w:r w:rsidRPr="00900DB4">
              <w:rPr>
                <w:rFonts w:eastAsia="Times New Roman"/>
                <w:i/>
                <w:iCs/>
                <w:color w:val="231F20"/>
                <w:w w:val="87"/>
              </w:rPr>
              <w:t xml:space="preserve"> </w:t>
            </w:r>
            <w:r w:rsidRPr="00900DB4">
              <w:rPr>
                <w:rFonts w:eastAsia="Times New Roman"/>
                <w:i/>
                <w:iCs/>
                <w:color w:val="231F20"/>
                <w:w w:val="85"/>
              </w:rPr>
              <w:t>on</w:t>
            </w:r>
            <w:r w:rsidRPr="00900DB4">
              <w:rPr>
                <w:rFonts w:eastAsia="Times New Roman"/>
                <w:i/>
                <w:iCs/>
                <w:color w:val="231F20"/>
                <w:spacing w:val="34"/>
                <w:w w:val="85"/>
              </w:rPr>
              <w:t xml:space="preserve"> </w:t>
            </w:r>
            <w:r w:rsidRPr="00900DB4">
              <w:rPr>
                <w:rFonts w:eastAsia="Times New Roman"/>
                <w:i/>
                <w:iCs/>
                <w:color w:val="231F20"/>
                <w:spacing w:val="-5"/>
                <w:w w:val="85"/>
              </w:rPr>
              <w:t>r</w:t>
            </w:r>
            <w:r w:rsidRPr="00900DB4">
              <w:rPr>
                <w:rFonts w:eastAsia="Times New Roman"/>
                <w:i/>
                <w:iCs/>
                <w:color w:val="231F20"/>
                <w:w w:val="85"/>
              </w:rPr>
              <w:t>elati</w:t>
            </w:r>
            <w:r w:rsidRPr="00900DB4">
              <w:rPr>
                <w:rFonts w:eastAsia="Times New Roman"/>
                <w:i/>
                <w:iCs/>
                <w:color w:val="231F20"/>
                <w:spacing w:val="-2"/>
                <w:w w:val="85"/>
              </w:rPr>
              <w:t>v</w:t>
            </w:r>
            <w:r w:rsidRPr="00900DB4">
              <w:rPr>
                <w:rFonts w:eastAsia="Times New Roman"/>
                <w:i/>
                <w:iCs/>
                <w:color w:val="231F20"/>
                <w:w w:val="85"/>
              </w:rPr>
              <w:t>e</w:t>
            </w:r>
            <w:r w:rsidRPr="00900DB4">
              <w:rPr>
                <w:i/>
                <w:iCs/>
                <w:color w:val="231F20"/>
                <w:w w:val="77"/>
                <w:lang w:eastAsia="zh-CN"/>
              </w:rPr>
              <w:t xml:space="preserve"> </w:t>
            </w:r>
            <w:r w:rsidRPr="00900DB4">
              <w:rPr>
                <w:rFonts w:eastAsia="Times New Roman"/>
                <w:i/>
                <w:iCs/>
                <w:color w:val="231F20"/>
                <w:w w:val="85"/>
              </w:rPr>
              <w:t>accu</w:t>
            </w:r>
            <w:r w:rsidRPr="00900DB4">
              <w:rPr>
                <w:rFonts w:eastAsia="Times New Roman"/>
                <w:i/>
                <w:iCs/>
                <w:color w:val="231F20"/>
                <w:spacing w:val="-8"/>
                <w:w w:val="85"/>
              </w:rPr>
              <w:t>r</w:t>
            </w:r>
            <w:r w:rsidRPr="00900DB4">
              <w:rPr>
                <w:rFonts w:eastAsia="Times New Roman"/>
                <w:i/>
                <w:iCs/>
                <w:color w:val="231F20"/>
                <w:w w:val="85"/>
              </w:rPr>
              <w:t>acy/</w:t>
            </w:r>
            <w:r w:rsidRPr="00900DB4">
              <w:rPr>
                <w:i/>
                <w:iCs/>
                <w:color w:val="231F20"/>
                <w:w w:val="83"/>
                <w:lang w:eastAsia="zh-CN"/>
              </w:rPr>
              <w:t xml:space="preserve"> </w:t>
            </w:r>
            <w:r w:rsidRPr="00900DB4">
              <w:rPr>
                <w:rFonts w:eastAsia="Times New Roman"/>
                <w:i/>
                <w:iCs/>
                <w:color w:val="231F20"/>
                <w:w w:val="85"/>
              </w:rPr>
              <w:t>confidence</w:t>
            </w:r>
          </w:p>
          <w:p w14:paraId="0B8506E4" w14:textId="77777777" w:rsidR="00782407" w:rsidRPr="00900DB4" w:rsidRDefault="00782407" w:rsidP="00E1548F">
            <w:pPr>
              <w:tabs>
                <w:tab w:val="bar" w:pos="1593"/>
              </w:tabs>
              <w:spacing w:before="22" w:line="243" w:lineRule="auto"/>
              <w:ind w:left="75" w:right="-34"/>
              <w:rPr>
                <w:rFonts w:eastAsia="Times New Roman"/>
                <w:i/>
                <w:iCs/>
                <w:color w:val="231F20"/>
                <w:w w:val="85"/>
              </w:rPr>
            </w:pPr>
          </w:p>
        </w:tc>
        <w:tc>
          <w:tcPr>
            <w:tcW w:w="12189" w:type="dxa"/>
          </w:tcPr>
          <w:p w14:paraId="096613A7"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 xml:space="preserve">Where </w:t>
            </w:r>
            <w:r w:rsidR="008D19B2" w:rsidRPr="00900DB4">
              <w:rPr>
                <w:i/>
                <w:iCs/>
                <w:w w:val="90"/>
                <w:lang w:eastAsia="zh-CN"/>
              </w:rPr>
              <w:t>appropriate</w:t>
            </w:r>
            <w:r w:rsidRPr="00900DB4">
              <w:rPr>
                <w:i/>
                <w:iCs/>
                <w:w w:val="90"/>
                <w:lang w:eastAsia="zh-CN"/>
              </w:rPr>
              <w:t>, a statement of the relative accuracy and confidence level in the Mineral Reserve estimate using an approach or procedure deemed appropriate by the Competent Person. For example, the application of statistical or geostatistical procedures to quanti</w:t>
            </w:r>
            <w:r w:rsidR="00AD0EF0" w:rsidRPr="00900DB4">
              <w:rPr>
                <w:i/>
                <w:iCs/>
                <w:w w:val="90"/>
                <w:lang w:eastAsia="zh-CN"/>
              </w:rPr>
              <w:t>fy</w:t>
            </w:r>
            <w:r w:rsidRPr="00900DB4">
              <w:rPr>
                <w:i/>
                <w:iCs/>
                <w:w w:val="90"/>
                <w:lang w:eastAsia="zh-CN"/>
              </w:rPr>
              <w:t xml:space="preserve"> the relative accuracy of the reserve within stated confidence limits, or, if such an approach is not deemed appropriate, a qualitative discussion on the factors that could affect the relative accuracy and confidence of the estimate. </w:t>
            </w:r>
          </w:p>
          <w:p w14:paraId="2C0C9156"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 xml:space="preserve">The statement should specify whether it relates to global or local estimates, and, if local, state the tonnages relevant to technical and economic evaluation. Documentation should include assumptions made and the procedures used. </w:t>
            </w:r>
          </w:p>
          <w:p w14:paraId="79305566" w14:textId="77777777" w:rsidR="00782407" w:rsidRPr="00900DB4" w:rsidRDefault="00782407" w:rsidP="00E1548F">
            <w:pPr>
              <w:numPr>
                <w:ilvl w:val="0"/>
                <w:numId w:val="8"/>
              </w:numPr>
              <w:tabs>
                <w:tab w:val="left" w:pos="6"/>
                <w:tab w:val="left" w:pos="358"/>
              </w:tabs>
              <w:spacing w:before="60" w:line="243" w:lineRule="auto"/>
              <w:ind w:left="358" w:right="-34" w:hanging="284"/>
              <w:rPr>
                <w:i/>
                <w:iCs/>
                <w:w w:val="90"/>
                <w:lang w:eastAsia="zh-CN"/>
              </w:rPr>
            </w:pPr>
            <w:r w:rsidRPr="00900DB4">
              <w:rPr>
                <w:i/>
                <w:iCs/>
                <w:w w:val="90"/>
                <w:lang w:eastAsia="zh-CN"/>
              </w:rPr>
              <w:t>Accuracy and confidence discussions should extend to Modifying Factors that may have a material impact on Mineral Reserve viability, or for which there are remaining areas of uncertainty at the current</w:t>
            </w:r>
            <w:r w:rsidR="008E6A13" w:rsidRPr="00900DB4">
              <w:rPr>
                <w:i/>
                <w:iCs/>
                <w:w w:val="90"/>
                <w:lang w:eastAsia="zh-CN"/>
              </w:rPr>
              <w:t xml:space="preserve"> study</w:t>
            </w:r>
            <w:r w:rsidRPr="00900DB4">
              <w:rPr>
                <w:i/>
                <w:iCs/>
                <w:w w:val="90"/>
                <w:lang w:eastAsia="zh-CN"/>
              </w:rPr>
              <w:t xml:space="preserve"> stage. </w:t>
            </w:r>
          </w:p>
          <w:p w14:paraId="4E491CFF" w14:textId="77777777" w:rsidR="00782407" w:rsidRPr="00900DB4" w:rsidRDefault="00782407" w:rsidP="00E1548F">
            <w:pPr>
              <w:numPr>
                <w:ilvl w:val="0"/>
                <w:numId w:val="8"/>
              </w:numPr>
              <w:tabs>
                <w:tab w:val="left" w:pos="6"/>
                <w:tab w:val="left" w:pos="358"/>
              </w:tabs>
              <w:spacing w:before="60" w:line="243" w:lineRule="auto"/>
              <w:ind w:left="358" w:right="-34" w:hanging="284"/>
              <w:rPr>
                <w:rFonts w:eastAsia="Times New Roman"/>
                <w:i/>
                <w:iCs/>
                <w:lang w:eastAsia="zh-CN"/>
              </w:rPr>
            </w:pPr>
            <w:r w:rsidRPr="00900DB4">
              <w:rPr>
                <w:i/>
                <w:iCs/>
                <w:w w:val="90"/>
                <w:lang w:eastAsia="zh-CN"/>
              </w:rPr>
              <w:t>It is recogni</w:t>
            </w:r>
            <w:r w:rsidR="008E6A13" w:rsidRPr="00900DB4">
              <w:rPr>
                <w:i/>
                <w:iCs/>
                <w:w w:val="90"/>
                <w:lang w:eastAsia="zh-CN"/>
              </w:rPr>
              <w:t>s</w:t>
            </w:r>
            <w:r w:rsidRPr="00900DB4">
              <w:rPr>
                <w:i/>
                <w:iCs/>
                <w:w w:val="90"/>
                <w:lang w:eastAsia="zh-CN"/>
              </w:rPr>
              <w:t>ed that this may not be possible or appropriate in all circumstances. These statements regarding the relative accuracy and confidence of the estimate should be compared with production data where available.</w:t>
            </w:r>
          </w:p>
        </w:tc>
      </w:tr>
    </w:tbl>
    <w:p w14:paraId="640DFDC9" w14:textId="77777777" w:rsidR="00782407" w:rsidRPr="00900DB4" w:rsidRDefault="00782407">
      <w:pPr>
        <w:autoSpaceDE w:val="0"/>
        <w:autoSpaceDN w:val="0"/>
        <w:spacing w:before="87"/>
        <w:ind w:right="3422"/>
        <w:outlineLvl w:val="0"/>
        <w:rPr>
          <w:b/>
          <w:bCs/>
          <w:lang w:eastAsia="zh-CN"/>
        </w:rPr>
      </w:pPr>
    </w:p>
    <w:p w14:paraId="07CDFEC9" w14:textId="77777777" w:rsidR="00782407" w:rsidRPr="00900DB4" w:rsidRDefault="00782407">
      <w:pPr>
        <w:autoSpaceDE w:val="0"/>
        <w:autoSpaceDN w:val="0"/>
        <w:spacing w:before="87"/>
        <w:ind w:right="3422"/>
        <w:outlineLvl w:val="0"/>
        <w:rPr>
          <w:b/>
          <w:bCs/>
          <w:lang w:eastAsia="zh-CN"/>
        </w:rPr>
      </w:pPr>
    </w:p>
    <w:p w14:paraId="04B414AE" w14:textId="77777777" w:rsidR="00782407" w:rsidRPr="00900DB4" w:rsidRDefault="00782407">
      <w:pPr>
        <w:autoSpaceDE w:val="0"/>
        <w:autoSpaceDN w:val="0"/>
        <w:spacing w:before="87"/>
        <w:ind w:right="3422"/>
        <w:outlineLvl w:val="0"/>
        <w:rPr>
          <w:b/>
          <w:bCs/>
          <w:lang w:eastAsia="zh-CN"/>
        </w:rPr>
      </w:pPr>
    </w:p>
    <w:p w14:paraId="0B89F868" w14:textId="77777777" w:rsidR="00782407" w:rsidRPr="00900DB4" w:rsidRDefault="00782407">
      <w:pPr>
        <w:autoSpaceDE w:val="0"/>
        <w:autoSpaceDN w:val="0"/>
        <w:spacing w:before="87"/>
        <w:ind w:right="3422"/>
        <w:outlineLvl w:val="0"/>
        <w:rPr>
          <w:b/>
          <w:bCs/>
          <w:lang w:eastAsia="zh-CN"/>
        </w:rPr>
      </w:pPr>
    </w:p>
    <w:p w14:paraId="470B732A" w14:textId="77777777" w:rsidR="00782407" w:rsidRPr="00900DB4" w:rsidRDefault="00782407">
      <w:pPr>
        <w:autoSpaceDE w:val="0"/>
        <w:autoSpaceDN w:val="0"/>
        <w:spacing w:before="87"/>
        <w:ind w:right="3422"/>
        <w:outlineLvl w:val="0"/>
        <w:rPr>
          <w:b/>
          <w:bCs/>
          <w:lang w:eastAsia="zh-CN"/>
        </w:rPr>
      </w:pPr>
    </w:p>
    <w:p w14:paraId="59F40738" w14:textId="77777777" w:rsidR="006500EB" w:rsidRDefault="006500EB">
      <w:pPr>
        <w:autoSpaceDE w:val="0"/>
        <w:autoSpaceDN w:val="0"/>
        <w:adjustRightInd w:val="0"/>
        <w:snapToGrid w:val="0"/>
        <w:spacing w:beforeLines="100" w:before="240" w:line="360" w:lineRule="auto"/>
        <w:outlineLvl w:val="0"/>
        <w:rPr>
          <w:rFonts w:eastAsia="Calibri"/>
          <w:b/>
          <w:sz w:val="24"/>
          <w:szCs w:val="24"/>
          <w:lang w:eastAsia="zh-CN"/>
        </w:rPr>
        <w:sectPr w:rsidR="006500EB" w:rsidSect="00B023AF">
          <w:footerReference w:type="default" r:id="rId15"/>
          <w:pgSz w:w="16840" w:h="11910" w:orient="landscape"/>
          <w:pgMar w:top="1588" w:right="1463" w:bottom="1588" w:left="1134" w:header="624" w:footer="624" w:gutter="0"/>
          <w:cols w:space="720"/>
        </w:sectPr>
      </w:pPr>
      <w:bookmarkStart w:id="250" w:name="_Toc21888"/>
      <w:bookmarkStart w:id="251" w:name="_Toc26390"/>
      <w:bookmarkStart w:id="252" w:name="_Toc26975"/>
      <w:bookmarkStart w:id="253" w:name="_Toc31032"/>
      <w:bookmarkStart w:id="254" w:name="_Toc26756"/>
      <w:bookmarkStart w:id="255" w:name="_Toc25188"/>
      <w:bookmarkStart w:id="256" w:name="_Toc24994"/>
      <w:bookmarkStart w:id="257" w:name="_Toc17376"/>
      <w:bookmarkStart w:id="258" w:name="_Toc17744"/>
    </w:p>
    <w:p w14:paraId="086D81C4" w14:textId="77777777" w:rsidR="00782407" w:rsidRPr="00900DB4" w:rsidRDefault="00782407">
      <w:pPr>
        <w:autoSpaceDE w:val="0"/>
        <w:autoSpaceDN w:val="0"/>
        <w:adjustRightInd w:val="0"/>
        <w:snapToGrid w:val="0"/>
        <w:spacing w:beforeLines="100" w:before="240" w:line="360" w:lineRule="auto"/>
        <w:outlineLvl w:val="0"/>
        <w:rPr>
          <w:b/>
          <w:sz w:val="24"/>
          <w:szCs w:val="24"/>
          <w:lang w:eastAsia="zh-CN"/>
        </w:rPr>
      </w:pPr>
      <w:r w:rsidRPr="00900DB4">
        <w:rPr>
          <w:rFonts w:eastAsia="Calibri"/>
          <w:b/>
          <w:sz w:val="24"/>
          <w:szCs w:val="24"/>
          <w:lang w:eastAsia="zh-CN"/>
        </w:rPr>
        <w:lastRenderedPageBreak/>
        <w:t xml:space="preserve">Appendix </w:t>
      </w:r>
      <w:r w:rsidRPr="00900DB4">
        <w:rPr>
          <w:b/>
          <w:sz w:val="24"/>
          <w:szCs w:val="24"/>
          <w:lang w:eastAsia="zh-CN"/>
        </w:rPr>
        <w:t>1</w:t>
      </w:r>
      <w:bookmarkEnd w:id="250"/>
      <w:bookmarkEnd w:id="251"/>
      <w:bookmarkEnd w:id="252"/>
      <w:bookmarkEnd w:id="253"/>
      <w:bookmarkEnd w:id="254"/>
      <w:bookmarkEnd w:id="255"/>
      <w:bookmarkEnd w:id="256"/>
      <w:bookmarkEnd w:id="257"/>
      <w:bookmarkEnd w:id="258"/>
    </w:p>
    <w:p w14:paraId="6C18040F" w14:textId="77777777" w:rsidR="00782407" w:rsidRPr="00900DB4" w:rsidRDefault="00782407">
      <w:pPr>
        <w:autoSpaceDE w:val="0"/>
        <w:autoSpaceDN w:val="0"/>
        <w:spacing w:before="5"/>
        <w:rPr>
          <w:rFonts w:eastAsia="Arial"/>
          <w:b/>
          <w:sz w:val="24"/>
          <w:szCs w:val="24"/>
        </w:rPr>
      </w:pPr>
    </w:p>
    <w:p w14:paraId="706094B4" w14:textId="77777777" w:rsidR="00782407" w:rsidRPr="00900DB4" w:rsidRDefault="00782407">
      <w:pPr>
        <w:autoSpaceDE w:val="0"/>
        <w:autoSpaceDN w:val="0"/>
        <w:adjustRightInd w:val="0"/>
        <w:snapToGrid w:val="0"/>
        <w:spacing w:line="360" w:lineRule="auto"/>
        <w:jc w:val="center"/>
        <w:rPr>
          <w:b/>
          <w:sz w:val="24"/>
          <w:szCs w:val="24"/>
          <w:lang w:eastAsia="zh-CN"/>
        </w:rPr>
      </w:pPr>
      <w:r w:rsidRPr="00900DB4">
        <w:rPr>
          <w:b/>
          <w:sz w:val="24"/>
          <w:szCs w:val="24"/>
          <w:lang w:eastAsia="zh-CN"/>
        </w:rPr>
        <w:t>Guideline on Competent Person’s Consent</w:t>
      </w:r>
    </w:p>
    <w:p w14:paraId="4435B4E7" w14:textId="77777777" w:rsidR="00782407" w:rsidRPr="00900DB4" w:rsidRDefault="00782407">
      <w:pPr>
        <w:autoSpaceDE w:val="0"/>
        <w:autoSpaceDN w:val="0"/>
        <w:spacing w:before="1"/>
        <w:rPr>
          <w:rFonts w:eastAsia="Arial"/>
          <w:b/>
        </w:rPr>
      </w:pPr>
    </w:p>
    <w:p w14:paraId="5B69D0F7" w14:textId="77777777" w:rsidR="00782407" w:rsidRPr="00900DB4" w:rsidRDefault="00782407">
      <w:pPr>
        <w:autoSpaceDE w:val="0"/>
        <w:autoSpaceDN w:val="0"/>
        <w:spacing w:before="2" w:line="340" w:lineRule="exact"/>
        <w:ind w:left="100"/>
        <w:rPr>
          <w:lang w:eastAsia="zh-CN"/>
        </w:rPr>
      </w:pPr>
      <w:r w:rsidRPr="00900DB4">
        <w:rPr>
          <w:lang w:eastAsia="zh-CN"/>
        </w:rPr>
        <w:t>T</w:t>
      </w:r>
      <w:r w:rsidRPr="00900DB4">
        <w:rPr>
          <w:rFonts w:eastAsia="Arial"/>
        </w:rPr>
        <w:t>itle</w:t>
      </w:r>
      <w:r w:rsidRPr="00900DB4">
        <w:rPr>
          <w:lang w:eastAsia="zh-CN"/>
        </w:rPr>
        <w:t xml:space="preserve"> and authors</w:t>
      </w:r>
      <w:r w:rsidRPr="00900DB4">
        <w:rPr>
          <w:rFonts w:eastAsia="Arial"/>
        </w:rPr>
        <w:t xml:space="preserve"> of the Technical </w:t>
      </w:r>
      <w:r w:rsidRPr="00900DB4">
        <w:rPr>
          <w:lang w:eastAsia="zh-CN"/>
        </w:rPr>
        <w:t>R</w:t>
      </w:r>
      <w:r w:rsidRPr="00900DB4">
        <w:rPr>
          <w:rFonts w:eastAsia="Arial"/>
        </w:rPr>
        <w:t>eport</w:t>
      </w:r>
      <w:r w:rsidRPr="00900DB4">
        <w:rPr>
          <w:lang w:eastAsia="zh-CN"/>
        </w:rPr>
        <w:t>.</w:t>
      </w:r>
    </w:p>
    <w:p w14:paraId="058285C6" w14:textId="77777777" w:rsidR="00782407" w:rsidRPr="00900DB4" w:rsidRDefault="00782407">
      <w:pPr>
        <w:autoSpaceDE w:val="0"/>
        <w:autoSpaceDN w:val="0"/>
        <w:spacing w:before="2" w:line="340" w:lineRule="exact"/>
        <w:ind w:left="100"/>
        <w:rPr>
          <w:rFonts w:eastAsia="Arial"/>
        </w:rPr>
      </w:pPr>
      <w:r w:rsidRPr="00900DB4">
        <w:rPr>
          <w:rFonts w:eastAsia="Arial"/>
        </w:rPr>
        <w:t>Competent Person’s name</w:t>
      </w:r>
      <w:r w:rsidRPr="00900DB4">
        <w:rPr>
          <w:lang w:eastAsia="zh-CN"/>
        </w:rPr>
        <w:t xml:space="preserve"> and </w:t>
      </w:r>
      <w:r w:rsidRPr="00900DB4">
        <w:rPr>
          <w:rFonts w:eastAsia="Arial"/>
        </w:rPr>
        <w:t xml:space="preserve">position in </w:t>
      </w:r>
      <w:r w:rsidR="001B1CF2" w:rsidRPr="00900DB4">
        <w:rPr>
          <w:rFonts w:eastAsia="Arial"/>
        </w:rPr>
        <w:t xml:space="preserve">his/her </w:t>
      </w:r>
      <w:r w:rsidRPr="00900DB4">
        <w:rPr>
          <w:rFonts w:eastAsia="Arial"/>
        </w:rPr>
        <w:t>company, the</w:t>
      </w:r>
      <w:r w:rsidRPr="00900DB4">
        <w:rPr>
          <w:lang w:eastAsia="zh-CN"/>
        </w:rPr>
        <w:t xml:space="preserve"> c</w:t>
      </w:r>
      <w:r w:rsidRPr="00900DB4">
        <w:rPr>
          <w:rFonts w:eastAsia="Arial"/>
        </w:rPr>
        <w:t>ompany name and</w:t>
      </w:r>
      <w:r w:rsidRPr="00900DB4">
        <w:rPr>
          <w:rFonts w:eastAsia="Arial"/>
          <w:spacing w:val="-2"/>
        </w:rPr>
        <w:t xml:space="preserve"> </w:t>
      </w:r>
      <w:r w:rsidRPr="00900DB4">
        <w:rPr>
          <w:rFonts w:eastAsia="Arial"/>
        </w:rPr>
        <w:t>address.</w:t>
      </w:r>
    </w:p>
    <w:p w14:paraId="7B52C1EF" w14:textId="77777777" w:rsidR="00782407" w:rsidRPr="00900DB4" w:rsidRDefault="00782407">
      <w:pPr>
        <w:autoSpaceDE w:val="0"/>
        <w:autoSpaceDN w:val="0"/>
        <w:spacing w:before="2" w:line="340" w:lineRule="exact"/>
        <w:ind w:left="100"/>
        <w:rPr>
          <w:rFonts w:eastAsia="Arial"/>
        </w:rPr>
      </w:pPr>
      <w:r w:rsidRPr="00900DB4">
        <w:rPr>
          <w:rFonts w:eastAsia="Arial"/>
        </w:rPr>
        <w:t xml:space="preserve">Competent Person’s registration </w:t>
      </w:r>
      <w:r w:rsidRPr="00900DB4">
        <w:rPr>
          <w:lang w:eastAsia="zh-CN"/>
        </w:rPr>
        <w:t>information</w:t>
      </w:r>
      <w:r w:rsidRPr="00900DB4">
        <w:rPr>
          <w:rFonts w:eastAsia="Arial"/>
        </w:rPr>
        <w:t>.</w:t>
      </w:r>
    </w:p>
    <w:p w14:paraId="30E6F931" w14:textId="77777777" w:rsidR="00782407" w:rsidRPr="00900DB4" w:rsidRDefault="00782407">
      <w:pPr>
        <w:autoSpaceDE w:val="0"/>
        <w:autoSpaceDN w:val="0"/>
        <w:spacing w:before="2" w:line="340" w:lineRule="exact"/>
        <w:ind w:left="100"/>
        <w:rPr>
          <w:rFonts w:eastAsia="Arial"/>
        </w:rPr>
      </w:pPr>
      <w:r w:rsidRPr="00900DB4">
        <w:rPr>
          <w:rFonts w:eastAsia="Arial"/>
        </w:rPr>
        <w:t xml:space="preserve">Competent Person’s </w:t>
      </w:r>
      <w:r w:rsidRPr="00900DB4">
        <w:rPr>
          <w:lang w:eastAsia="zh-CN"/>
        </w:rPr>
        <w:t>p</w:t>
      </w:r>
      <w:r w:rsidRPr="00900DB4">
        <w:rPr>
          <w:rFonts w:eastAsia="Arial"/>
        </w:rPr>
        <w:t>rofessional background</w:t>
      </w:r>
      <w:r w:rsidRPr="00900DB4">
        <w:rPr>
          <w:lang w:eastAsia="zh-CN"/>
        </w:rPr>
        <w:t>,</w:t>
      </w:r>
      <w:r w:rsidRPr="00900DB4">
        <w:rPr>
          <w:rFonts w:eastAsia="Arial"/>
        </w:rPr>
        <w:t xml:space="preserve"> </w:t>
      </w:r>
      <w:r w:rsidRPr="00900DB4">
        <w:rPr>
          <w:lang w:eastAsia="zh-CN"/>
        </w:rPr>
        <w:t>q</w:t>
      </w:r>
      <w:r w:rsidRPr="00900DB4">
        <w:rPr>
          <w:rFonts w:eastAsia="Arial"/>
        </w:rPr>
        <w:t>ualifications</w:t>
      </w:r>
      <w:r w:rsidRPr="00900DB4">
        <w:rPr>
          <w:lang w:eastAsia="zh-CN"/>
        </w:rPr>
        <w:t xml:space="preserve"> and r</w:t>
      </w:r>
      <w:r w:rsidRPr="00900DB4">
        <w:rPr>
          <w:rFonts w:eastAsia="Arial"/>
        </w:rPr>
        <w:t>elevant experience.</w:t>
      </w:r>
    </w:p>
    <w:p w14:paraId="27F2A0F2" w14:textId="77777777" w:rsidR="00782407" w:rsidRPr="00900DB4" w:rsidRDefault="00782407">
      <w:pPr>
        <w:autoSpaceDE w:val="0"/>
        <w:autoSpaceDN w:val="0"/>
        <w:spacing w:before="2" w:line="340" w:lineRule="exact"/>
        <w:ind w:left="100"/>
        <w:rPr>
          <w:rFonts w:eastAsia="Arial"/>
        </w:rPr>
      </w:pPr>
      <w:r w:rsidRPr="00900DB4">
        <w:rPr>
          <w:rFonts w:eastAsia="Arial"/>
        </w:rPr>
        <w:t xml:space="preserve">The work or service undertaken by the </w:t>
      </w:r>
      <w:r w:rsidRPr="00900DB4">
        <w:rPr>
          <w:lang w:eastAsia="zh-CN"/>
        </w:rPr>
        <w:t>C</w:t>
      </w:r>
      <w:r w:rsidRPr="00900DB4">
        <w:rPr>
          <w:rFonts w:eastAsia="Arial"/>
        </w:rPr>
        <w:t xml:space="preserve">ompetent </w:t>
      </w:r>
      <w:r w:rsidRPr="00900DB4">
        <w:rPr>
          <w:lang w:eastAsia="zh-CN"/>
        </w:rPr>
        <w:t>P</w:t>
      </w:r>
      <w:r w:rsidRPr="00900DB4">
        <w:rPr>
          <w:rFonts w:eastAsia="Arial"/>
        </w:rPr>
        <w:t>erson</w:t>
      </w:r>
      <w:r w:rsidR="001B1CF2" w:rsidRPr="00900DB4">
        <w:rPr>
          <w:rFonts w:eastAsia="Arial"/>
        </w:rPr>
        <w:t>,</w:t>
      </w:r>
      <w:r w:rsidRPr="00900DB4">
        <w:rPr>
          <w:rFonts w:eastAsia="Arial"/>
        </w:rPr>
        <w:t xml:space="preserve"> the details of the </w:t>
      </w:r>
      <w:r w:rsidR="00866B58" w:rsidRPr="00900DB4">
        <w:rPr>
          <w:rFonts w:eastAsia="Arial"/>
        </w:rPr>
        <w:t>site visits</w:t>
      </w:r>
      <w:r w:rsidR="001B1CF2" w:rsidRPr="00900DB4">
        <w:rPr>
          <w:rFonts w:eastAsia="Arial"/>
        </w:rPr>
        <w:t>,</w:t>
      </w:r>
      <w:r w:rsidRPr="00900DB4">
        <w:rPr>
          <w:rFonts w:eastAsia="Arial"/>
        </w:rPr>
        <w:t xml:space="preserve"> the description on the </w:t>
      </w:r>
      <w:r w:rsidR="001B1CF2" w:rsidRPr="00900DB4">
        <w:rPr>
          <w:rFonts w:eastAsia="Arial"/>
        </w:rPr>
        <w:t xml:space="preserve">specific </w:t>
      </w:r>
      <w:r w:rsidRPr="00900DB4">
        <w:rPr>
          <w:rFonts w:eastAsia="Arial"/>
        </w:rPr>
        <w:t xml:space="preserve">tasks that the </w:t>
      </w:r>
      <w:r w:rsidRPr="00900DB4">
        <w:rPr>
          <w:lang w:eastAsia="zh-CN"/>
        </w:rPr>
        <w:t>C</w:t>
      </w:r>
      <w:r w:rsidRPr="00900DB4">
        <w:rPr>
          <w:rFonts w:eastAsia="Arial"/>
        </w:rPr>
        <w:t xml:space="preserve">ompetent </w:t>
      </w:r>
      <w:r w:rsidRPr="00900DB4">
        <w:rPr>
          <w:lang w:eastAsia="zh-CN"/>
        </w:rPr>
        <w:t>P</w:t>
      </w:r>
      <w:r w:rsidRPr="00900DB4">
        <w:rPr>
          <w:rFonts w:eastAsia="Arial"/>
        </w:rPr>
        <w:t>erson is responsible for.</w:t>
      </w:r>
    </w:p>
    <w:p w14:paraId="22153D15" w14:textId="77777777" w:rsidR="00782407" w:rsidRPr="00900DB4" w:rsidRDefault="00782407">
      <w:pPr>
        <w:tabs>
          <w:tab w:val="left" w:pos="461"/>
        </w:tabs>
        <w:autoSpaceDE w:val="0"/>
        <w:autoSpaceDN w:val="0"/>
        <w:spacing w:line="340" w:lineRule="exact"/>
        <w:ind w:firstLineChars="50" w:firstLine="110"/>
        <w:rPr>
          <w:rFonts w:eastAsia="Arial"/>
        </w:rPr>
      </w:pPr>
      <w:r w:rsidRPr="00900DB4">
        <w:rPr>
          <w:rFonts w:eastAsia="Arial"/>
        </w:rPr>
        <w:t>Competent Person’s statements:</w:t>
      </w:r>
    </w:p>
    <w:p w14:paraId="23D507F3" w14:textId="77777777" w:rsidR="00782407" w:rsidRPr="00900DB4" w:rsidRDefault="00782407">
      <w:pPr>
        <w:numPr>
          <w:ilvl w:val="0"/>
          <w:numId w:val="11"/>
        </w:numPr>
        <w:tabs>
          <w:tab w:val="left" w:pos="461"/>
        </w:tabs>
        <w:autoSpaceDE w:val="0"/>
        <w:autoSpaceDN w:val="0"/>
        <w:spacing w:before="1" w:line="340" w:lineRule="exact"/>
        <w:rPr>
          <w:rFonts w:eastAsia="Arial"/>
        </w:rPr>
      </w:pPr>
      <w:r w:rsidRPr="00900DB4">
        <w:rPr>
          <w:rFonts w:eastAsia="Arial"/>
        </w:rPr>
        <w:t xml:space="preserve">I am a </w:t>
      </w:r>
      <w:r w:rsidR="001B1CF2" w:rsidRPr="00900DB4">
        <w:rPr>
          <w:rFonts w:eastAsia="Arial"/>
        </w:rPr>
        <w:t xml:space="preserve">‘Competent </w:t>
      </w:r>
      <w:r w:rsidRPr="00900DB4">
        <w:rPr>
          <w:rFonts w:eastAsia="Arial"/>
        </w:rPr>
        <w:t xml:space="preserve">Person’ as defined in the </w:t>
      </w:r>
      <w:r w:rsidRPr="00900DB4">
        <w:rPr>
          <w:lang w:eastAsia="zh-CN"/>
        </w:rPr>
        <w:t>CAMRA</w:t>
      </w:r>
      <w:r w:rsidRPr="00900DB4">
        <w:rPr>
          <w:rFonts w:eastAsia="Arial"/>
          <w:spacing w:val="-7"/>
        </w:rPr>
        <w:t xml:space="preserve"> </w:t>
      </w:r>
      <w:r w:rsidRPr="00900DB4">
        <w:rPr>
          <w:rFonts w:eastAsia="Arial"/>
        </w:rPr>
        <w:t>Code.</w:t>
      </w:r>
    </w:p>
    <w:p w14:paraId="3E9ECD65" w14:textId="2717B3AB" w:rsidR="00782407" w:rsidRPr="00900DB4" w:rsidRDefault="00782407">
      <w:pPr>
        <w:numPr>
          <w:ilvl w:val="0"/>
          <w:numId w:val="11"/>
        </w:numPr>
        <w:tabs>
          <w:tab w:val="left" w:pos="461"/>
        </w:tabs>
        <w:autoSpaceDE w:val="0"/>
        <w:autoSpaceDN w:val="0"/>
        <w:spacing w:before="1" w:line="340" w:lineRule="exact"/>
        <w:rPr>
          <w:rFonts w:eastAsia="Arial"/>
        </w:rPr>
      </w:pPr>
      <w:r w:rsidRPr="00900DB4">
        <w:rPr>
          <w:rFonts w:eastAsia="Arial"/>
        </w:rPr>
        <w:t xml:space="preserve">I </w:t>
      </w:r>
      <w:r w:rsidR="00866B58" w:rsidRPr="00900DB4">
        <w:rPr>
          <w:lang w:eastAsia="zh-CN"/>
        </w:rPr>
        <w:t>believe</w:t>
      </w:r>
      <w:r w:rsidRPr="00900DB4">
        <w:rPr>
          <w:rFonts w:eastAsia="Arial"/>
        </w:rPr>
        <w:t xml:space="preserve"> that all significant facts or changes </w:t>
      </w:r>
      <w:r w:rsidRPr="00900DB4">
        <w:rPr>
          <w:lang w:eastAsia="zh-CN"/>
        </w:rPr>
        <w:t>on</w:t>
      </w:r>
      <w:r w:rsidRPr="00900DB4">
        <w:rPr>
          <w:rFonts w:eastAsia="Arial"/>
        </w:rPr>
        <w:t xml:space="preserve"> the subject matter of the report have been reflected in the report and understand that the omission of any of these elements c</w:t>
      </w:r>
      <w:r w:rsidR="000752BB" w:rsidRPr="00900DB4">
        <w:rPr>
          <w:rFonts w:eastAsia="Arial"/>
        </w:rPr>
        <w:t>ould</w:t>
      </w:r>
      <w:r w:rsidRPr="00900DB4">
        <w:rPr>
          <w:rFonts w:eastAsia="Arial"/>
        </w:rPr>
        <w:t xml:space="preserve"> </w:t>
      </w:r>
      <w:r w:rsidR="00E926BA" w:rsidRPr="00900DB4">
        <w:rPr>
          <w:rFonts w:eastAsia="Arial"/>
        </w:rPr>
        <w:t xml:space="preserve">result </w:t>
      </w:r>
      <w:r w:rsidR="004379FE" w:rsidRPr="00900DB4">
        <w:rPr>
          <w:rFonts w:eastAsia="Arial"/>
        </w:rPr>
        <w:t>in the</w:t>
      </w:r>
      <w:r w:rsidRPr="00900DB4">
        <w:rPr>
          <w:rFonts w:eastAsia="Arial"/>
        </w:rPr>
        <w:t xml:space="preserve"> report</w:t>
      </w:r>
      <w:r w:rsidR="00E926BA" w:rsidRPr="00900DB4">
        <w:rPr>
          <w:rFonts w:eastAsia="Arial"/>
        </w:rPr>
        <w:t xml:space="preserve"> being misleading</w:t>
      </w:r>
      <w:r w:rsidRPr="00900DB4">
        <w:rPr>
          <w:rFonts w:eastAsia="Arial"/>
        </w:rPr>
        <w:t>.</w:t>
      </w:r>
    </w:p>
    <w:p w14:paraId="6D3A668B" w14:textId="77777777" w:rsidR="00782407" w:rsidRPr="00900DB4" w:rsidRDefault="00782407">
      <w:pPr>
        <w:numPr>
          <w:ilvl w:val="0"/>
          <w:numId w:val="11"/>
        </w:numPr>
        <w:tabs>
          <w:tab w:val="left" w:pos="461"/>
        </w:tabs>
        <w:autoSpaceDE w:val="0"/>
        <w:autoSpaceDN w:val="0"/>
        <w:spacing w:before="1" w:line="340" w:lineRule="exact"/>
        <w:rPr>
          <w:rFonts w:eastAsia="Arial"/>
        </w:rPr>
      </w:pPr>
      <w:r w:rsidRPr="00900DB4">
        <w:rPr>
          <w:rFonts w:eastAsia="Arial"/>
        </w:rPr>
        <w:t xml:space="preserve">I declare that this </w:t>
      </w:r>
      <w:r w:rsidR="001B1CF2" w:rsidRPr="00900DB4">
        <w:rPr>
          <w:rFonts w:eastAsia="Arial"/>
        </w:rPr>
        <w:t xml:space="preserve">report </w:t>
      </w:r>
      <w:r w:rsidRPr="00900DB4">
        <w:rPr>
          <w:rFonts w:eastAsia="Arial"/>
        </w:rPr>
        <w:t>appropriately reflects the Competent Person’s/author’s</w:t>
      </w:r>
      <w:r w:rsidRPr="00900DB4">
        <w:rPr>
          <w:rFonts w:eastAsia="Arial"/>
          <w:spacing w:val="-35"/>
        </w:rPr>
        <w:t xml:space="preserve"> </w:t>
      </w:r>
      <w:r w:rsidRPr="00900DB4">
        <w:rPr>
          <w:rFonts w:eastAsia="Arial"/>
        </w:rPr>
        <w:t>view.</w:t>
      </w:r>
    </w:p>
    <w:p w14:paraId="747CCDF1" w14:textId="77777777" w:rsidR="00782407" w:rsidRPr="00900DB4" w:rsidRDefault="00782407">
      <w:pPr>
        <w:numPr>
          <w:ilvl w:val="0"/>
          <w:numId w:val="11"/>
        </w:numPr>
        <w:tabs>
          <w:tab w:val="left" w:pos="461"/>
        </w:tabs>
        <w:autoSpaceDE w:val="0"/>
        <w:autoSpaceDN w:val="0"/>
        <w:spacing w:line="340" w:lineRule="exact"/>
        <w:rPr>
          <w:rFonts w:eastAsia="Arial"/>
        </w:rPr>
      </w:pPr>
      <w:r w:rsidRPr="00900DB4">
        <w:rPr>
          <w:rFonts w:eastAsia="Arial"/>
        </w:rPr>
        <w:t>I am dependent/ independent of [name of</w:t>
      </w:r>
      <w:r w:rsidRPr="00900DB4">
        <w:rPr>
          <w:rFonts w:eastAsia="Arial"/>
          <w:spacing w:val="2"/>
        </w:rPr>
        <w:t xml:space="preserve"> </w:t>
      </w:r>
      <w:r w:rsidRPr="00900DB4">
        <w:rPr>
          <w:rFonts w:eastAsia="Arial"/>
        </w:rPr>
        <w:t>issuer].</w:t>
      </w:r>
    </w:p>
    <w:p w14:paraId="72F582AB" w14:textId="1D9DEE4E" w:rsidR="00782407" w:rsidRPr="00900DB4" w:rsidRDefault="00782407">
      <w:pPr>
        <w:numPr>
          <w:ilvl w:val="0"/>
          <w:numId w:val="11"/>
        </w:numPr>
        <w:tabs>
          <w:tab w:val="left" w:pos="461"/>
        </w:tabs>
        <w:autoSpaceDE w:val="0"/>
        <w:autoSpaceDN w:val="0"/>
        <w:spacing w:line="340" w:lineRule="exact"/>
        <w:ind w:right="174"/>
        <w:rPr>
          <w:rFonts w:eastAsia="Arial"/>
        </w:rPr>
      </w:pPr>
      <w:r w:rsidRPr="00900DB4">
        <w:rPr>
          <w:rFonts w:eastAsia="Arial"/>
        </w:rPr>
        <w:t xml:space="preserve">I have read </w:t>
      </w:r>
      <w:r w:rsidR="001B1CF2" w:rsidRPr="00900DB4">
        <w:rPr>
          <w:rFonts w:eastAsia="Arial"/>
        </w:rPr>
        <w:t xml:space="preserve">and understand </w:t>
      </w:r>
      <w:r w:rsidRPr="00900DB4">
        <w:rPr>
          <w:rFonts w:eastAsia="Arial"/>
        </w:rPr>
        <w:t xml:space="preserve">the </w:t>
      </w:r>
      <w:r w:rsidRPr="00900DB4">
        <w:rPr>
          <w:lang w:eastAsia="zh-CN"/>
        </w:rPr>
        <w:t>CAMRA</w:t>
      </w:r>
      <w:r w:rsidRPr="00900DB4">
        <w:rPr>
          <w:rFonts w:eastAsia="Arial"/>
        </w:rPr>
        <w:t xml:space="preserve"> Code and the </w:t>
      </w:r>
      <w:r w:rsidRPr="00900DB4">
        <w:rPr>
          <w:lang w:eastAsia="zh-CN"/>
        </w:rPr>
        <w:t xml:space="preserve">Technical </w:t>
      </w:r>
      <w:r w:rsidRPr="00900DB4">
        <w:rPr>
          <w:rFonts w:eastAsia="Arial"/>
        </w:rPr>
        <w:t xml:space="preserve">Report has been prepared in </w:t>
      </w:r>
      <w:r w:rsidR="000752BB" w:rsidRPr="00900DB4">
        <w:rPr>
          <w:rFonts w:eastAsia="Arial"/>
        </w:rPr>
        <w:t xml:space="preserve">compliance </w:t>
      </w:r>
      <w:r w:rsidR="00622A69" w:rsidRPr="00900DB4">
        <w:rPr>
          <w:rFonts w:eastAsia="Arial"/>
        </w:rPr>
        <w:t>with</w:t>
      </w:r>
      <w:r w:rsidR="000752BB" w:rsidRPr="00900DB4">
        <w:rPr>
          <w:rFonts w:eastAsia="Arial"/>
        </w:rPr>
        <w:t xml:space="preserve"> </w:t>
      </w:r>
      <w:r w:rsidRPr="00900DB4">
        <w:rPr>
          <w:rFonts w:eastAsia="Arial"/>
        </w:rPr>
        <w:t xml:space="preserve">the </w:t>
      </w:r>
      <w:r w:rsidRPr="00900DB4">
        <w:rPr>
          <w:lang w:eastAsia="zh-CN"/>
        </w:rPr>
        <w:t>CAMRA</w:t>
      </w:r>
      <w:r w:rsidRPr="00900DB4">
        <w:rPr>
          <w:rFonts w:eastAsia="Arial"/>
          <w:spacing w:val="-5"/>
        </w:rPr>
        <w:t xml:space="preserve"> </w:t>
      </w:r>
      <w:r w:rsidRPr="00900DB4">
        <w:rPr>
          <w:rFonts w:eastAsia="Arial"/>
        </w:rPr>
        <w:t>Code.</w:t>
      </w:r>
    </w:p>
    <w:p w14:paraId="4FA2DE85" w14:textId="77777777" w:rsidR="00782407" w:rsidRPr="00900DB4" w:rsidRDefault="00782407">
      <w:pPr>
        <w:numPr>
          <w:ilvl w:val="0"/>
          <w:numId w:val="11"/>
        </w:numPr>
        <w:tabs>
          <w:tab w:val="left" w:pos="461"/>
        </w:tabs>
        <w:autoSpaceDE w:val="0"/>
        <w:autoSpaceDN w:val="0"/>
        <w:spacing w:before="1" w:line="340" w:lineRule="exact"/>
        <w:ind w:right="348"/>
        <w:rPr>
          <w:rFonts w:eastAsia="Arial"/>
        </w:rPr>
      </w:pPr>
      <w:r w:rsidRPr="00900DB4">
        <w:rPr>
          <w:rFonts w:eastAsia="Arial"/>
        </w:rPr>
        <w:t xml:space="preserve">I do not have, nor do I expect to receive, a direct or indirect interest or any benefits from the [project/mine in details] or [name of issuer] </w:t>
      </w:r>
      <w:r w:rsidRPr="00900DB4">
        <w:rPr>
          <w:b/>
          <w:lang w:eastAsia="zh-CN"/>
        </w:rPr>
        <w:t>or</w:t>
      </w:r>
      <w:r w:rsidRPr="00900DB4">
        <w:rPr>
          <w:rFonts w:eastAsia="Arial"/>
          <w:b/>
        </w:rPr>
        <w:t xml:space="preserve"> </w:t>
      </w:r>
      <w:r w:rsidRPr="00900DB4">
        <w:rPr>
          <w:rFonts w:eastAsia="Arial"/>
        </w:rPr>
        <w:t>I am an [employee/shareholder/director or other interest party] in respect of the issuer [name of issuer] or the</w:t>
      </w:r>
      <w:r w:rsidRPr="00900DB4">
        <w:rPr>
          <w:rFonts w:eastAsia="Arial"/>
          <w:spacing w:val="-15"/>
        </w:rPr>
        <w:t xml:space="preserve"> </w:t>
      </w:r>
      <w:r w:rsidRPr="00900DB4">
        <w:rPr>
          <w:rFonts w:eastAsia="Arial"/>
        </w:rPr>
        <w:t>project/mine.</w:t>
      </w:r>
    </w:p>
    <w:p w14:paraId="363F6CA8" w14:textId="77777777" w:rsidR="00782407" w:rsidRPr="00900DB4" w:rsidRDefault="00782407">
      <w:pPr>
        <w:numPr>
          <w:ilvl w:val="0"/>
          <w:numId w:val="11"/>
        </w:numPr>
        <w:tabs>
          <w:tab w:val="left" w:pos="461"/>
        </w:tabs>
        <w:autoSpaceDE w:val="0"/>
        <w:autoSpaceDN w:val="0"/>
        <w:spacing w:line="340" w:lineRule="exact"/>
        <w:ind w:right="137"/>
        <w:rPr>
          <w:rFonts w:eastAsia="Arial"/>
        </w:rPr>
      </w:pPr>
      <w:r w:rsidRPr="00900DB4">
        <w:rPr>
          <w:rFonts w:eastAsia="Arial"/>
        </w:rPr>
        <w:t xml:space="preserve">At the effective date of the </w:t>
      </w:r>
      <w:r w:rsidRPr="00900DB4">
        <w:rPr>
          <w:lang w:eastAsia="zh-CN"/>
        </w:rPr>
        <w:t xml:space="preserve">Technical </w:t>
      </w:r>
      <w:r w:rsidRPr="00900DB4">
        <w:rPr>
          <w:rFonts w:eastAsia="Arial"/>
        </w:rPr>
        <w:t>Report, to the best of my knowledge, information and belief, the</w:t>
      </w:r>
      <w:r w:rsidRPr="00900DB4">
        <w:rPr>
          <w:lang w:eastAsia="zh-CN"/>
        </w:rPr>
        <w:t xml:space="preserve"> Technical</w:t>
      </w:r>
      <w:r w:rsidRPr="00900DB4">
        <w:rPr>
          <w:rFonts w:eastAsia="Arial"/>
        </w:rPr>
        <w:t xml:space="preserve"> Report contains all scientific and technical information that is required to be disclosed to make the </w:t>
      </w:r>
      <w:r w:rsidRPr="00900DB4">
        <w:rPr>
          <w:lang w:eastAsia="zh-CN"/>
        </w:rPr>
        <w:t xml:space="preserve">Technical </w:t>
      </w:r>
      <w:r w:rsidRPr="00900DB4">
        <w:rPr>
          <w:rFonts w:eastAsia="Arial"/>
        </w:rPr>
        <w:t>Report not</w:t>
      </w:r>
      <w:r w:rsidRPr="00900DB4">
        <w:rPr>
          <w:rFonts w:eastAsia="Arial"/>
          <w:spacing w:val="-9"/>
        </w:rPr>
        <w:t xml:space="preserve"> </w:t>
      </w:r>
      <w:r w:rsidRPr="00900DB4">
        <w:rPr>
          <w:rFonts w:eastAsia="Arial"/>
        </w:rPr>
        <w:t>misleading.</w:t>
      </w:r>
    </w:p>
    <w:p w14:paraId="3A3848CA" w14:textId="77777777" w:rsidR="00782407" w:rsidRPr="00900DB4" w:rsidRDefault="00782407">
      <w:pPr>
        <w:autoSpaceDE w:val="0"/>
        <w:autoSpaceDN w:val="0"/>
        <w:spacing w:line="340" w:lineRule="exact"/>
        <w:rPr>
          <w:rFonts w:eastAsia="Arial"/>
        </w:rPr>
      </w:pPr>
    </w:p>
    <w:p w14:paraId="1C4D4C78" w14:textId="77777777" w:rsidR="00782407" w:rsidRPr="00900DB4" w:rsidRDefault="00782407">
      <w:pPr>
        <w:autoSpaceDE w:val="0"/>
        <w:autoSpaceDN w:val="0"/>
        <w:ind w:left="100"/>
        <w:rPr>
          <w:lang w:eastAsia="zh-CN"/>
        </w:rPr>
      </w:pPr>
      <w:r w:rsidRPr="00900DB4">
        <w:rPr>
          <w:lang w:eastAsia="zh-CN"/>
        </w:rPr>
        <w:t>（</w:t>
      </w:r>
      <w:r w:rsidR="00C24CB2" w:rsidRPr="00900DB4">
        <w:rPr>
          <w:rFonts w:eastAsia="Arial"/>
        </w:rPr>
        <w:t>Venue</w:t>
      </w:r>
      <w:r w:rsidRPr="00900DB4">
        <w:rPr>
          <w:lang w:eastAsia="zh-CN"/>
        </w:rPr>
        <w:t>）</w:t>
      </w:r>
      <w:r w:rsidRPr="00900DB4">
        <w:rPr>
          <w:rFonts w:eastAsia="Arial"/>
        </w:rPr>
        <w:t xml:space="preserve"> </w:t>
      </w:r>
    </w:p>
    <w:p w14:paraId="5C7B5E53" w14:textId="77777777" w:rsidR="00782407" w:rsidRPr="00900DB4" w:rsidRDefault="00782407">
      <w:pPr>
        <w:autoSpaceDE w:val="0"/>
        <w:autoSpaceDN w:val="0"/>
        <w:rPr>
          <w:lang w:eastAsia="zh-CN"/>
        </w:rPr>
      </w:pPr>
    </w:p>
    <w:p w14:paraId="03DE81FA" w14:textId="77777777" w:rsidR="00782407" w:rsidRPr="00900DB4" w:rsidRDefault="00782407">
      <w:pPr>
        <w:autoSpaceDE w:val="0"/>
        <w:autoSpaceDN w:val="0"/>
        <w:ind w:left="100"/>
        <w:rPr>
          <w:rFonts w:eastAsia="Arial"/>
        </w:rPr>
      </w:pPr>
      <w:r w:rsidRPr="00900DB4">
        <w:t>（</w:t>
      </w:r>
      <w:r w:rsidRPr="00900DB4">
        <w:rPr>
          <w:rFonts w:eastAsia="Arial"/>
        </w:rPr>
        <w:t>Date</w:t>
      </w:r>
      <w:r w:rsidRPr="00900DB4">
        <w:t>）</w:t>
      </w:r>
    </w:p>
    <w:p w14:paraId="0A2D15E9" w14:textId="77777777" w:rsidR="00782407" w:rsidRPr="00900DB4" w:rsidRDefault="00782407">
      <w:pPr>
        <w:autoSpaceDE w:val="0"/>
        <w:autoSpaceDN w:val="0"/>
        <w:rPr>
          <w:rFonts w:eastAsia="Arial"/>
        </w:rPr>
      </w:pPr>
    </w:p>
    <w:p w14:paraId="7EAE470F" w14:textId="77777777" w:rsidR="00782407" w:rsidRPr="00900DB4" w:rsidRDefault="00782407">
      <w:pPr>
        <w:autoSpaceDE w:val="0"/>
        <w:autoSpaceDN w:val="0"/>
        <w:ind w:left="100"/>
        <w:rPr>
          <w:lang w:eastAsia="zh-CN"/>
        </w:rPr>
      </w:pPr>
      <w:r w:rsidRPr="00900DB4">
        <w:t>（</w:t>
      </w:r>
      <w:r w:rsidRPr="00900DB4">
        <w:rPr>
          <w:rFonts w:eastAsia="Arial"/>
        </w:rPr>
        <w:t>Signed</w:t>
      </w:r>
      <w:r w:rsidRPr="00900DB4">
        <w:t>）</w:t>
      </w:r>
    </w:p>
    <w:p w14:paraId="7EE90C39" w14:textId="77777777" w:rsidR="00782407" w:rsidRPr="00900DB4" w:rsidRDefault="00782407">
      <w:pPr>
        <w:autoSpaceDE w:val="0"/>
        <w:autoSpaceDN w:val="0"/>
        <w:ind w:left="100"/>
        <w:rPr>
          <w:lang w:eastAsia="zh-CN"/>
        </w:rPr>
      </w:pPr>
    </w:p>
    <w:p w14:paraId="4D86D7A0" w14:textId="77777777" w:rsidR="00782407" w:rsidRPr="00900DB4" w:rsidRDefault="00782407">
      <w:pPr>
        <w:autoSpaceDE w:val="0"/>
        <w:autoSpaceDN w:val="0"/>
        <w:ind w:left="100"/>
        <w:rPr>
          <w:rFonts w:eastAsia="Arial"/>
        </w:rPr>
      </w:pPr>
      <w:r w:rsidRPr="00900DB4">
        <w:t>（</w:t>
      </w:r>
      <w:r w:rsidRPr="00900DB4">
        <w:rPr>
          <w:rFonts w:eastAsia="Arial"/>
        </w:rPr>
        <w:t>Name of Competent Person</w:t>
      </w:r>
      <w:r w:rsidRPr="00900DB4">
        <w:t>）</w:t>
      </w:r>
    </w:p>
    <w:p w14:paraId="490AE4C6" w14:textId="77777777" w:rsidR="00782407" w:rsidRPr="00900DB4" w:rsidRDefault="00782407">
      <w:pPr>
        <w:widowControl/>
        <w:shd w:val="clear" w:color="auto" w:fill="FFFFFF"/>
        <w:jc w:val="both"/>
        <w:rPr>
          <w:rFonts w:eastAsia="微软雅黑"/>
          <w:color w:val="000000"/>
          <w:spacing w:val="8"/>
          <w:lang w:eastAsia="zh-CN"/>
        </w:rPr>
      </w:pPr>
    </w:p>
    <w:p w14:paraId="41F75CFE" w14:textId="77777777" w:rsidR="00782407" w:rsidRPr="00900DB4" w:rsidRDefault="00782407">
      <w:pPr>
        <w:widowControl/>
        <w:shd w:val="clear" w:color="auto" w:fill="FFFFFF"/>
        <w:jc w:val="both"/>
        <w:rPr>
          <w:rFonts w:eastAsia="微软雅黑"/>
          <w:color w:val="000000"/>
          <w:spacing w:val="8"/>
          <w:lang w:eastAsia="zh-CN"/>
        </w:rPr>
        <w:sectPr w:rsidR="00782407" w:rsidRPr="00900DB4" w:rsidSect="00B023AF">
          <w:pgSz w:w="11910" w:h="16840"/>
          <w:pgMar w:top="1463" w:right="1588" w:bottom="1134" w:left="1588" w:header="624" w:footer="624" w:gutter="0"/>
          <w:cols w:space="720"/>
        </w:sectPr>
      </w:pPr>
    </w:p>
    <w:p w14:paraId="49B746AD" w14:textId="77777777" w:rsidR="00782407" w:rsidRPr="00900DB4" w:rsidRDefault="00782407">
      <w:pPr>
        <w:autoSpaceDE w:val="0"/>
        <w:autoSpaceDN w:val="0"/>
        <w:adjustRightInd w:val="0"/>
        <w:snapToGrid w:val="0"/>
        <w:spacing w:beforeLines="100" w:before="240" w:line="360" w:lineRule="auto"/>
        <w:outlineLvl w:val="0"/>
        <w:rPr>
          <w:b/>
          <w:sz w:val="24"/>
          <w:szCs w:val="24"/>
          <w:lang w:eastAsia="zh-CN"/>
        </w:rPr>
      </w:pPr>
      <w:bookmarkStart w:id="259" w:name="_Toc23676"/>
      <w:bookmarkStart w:id="260" w:name="_Toc11230"/>
      <w:bookmarkStart w:id="261" w:name="_Toc21072"/>
      <w:bookmarkStart w:id="262" w:name="_Toc17490"/>
      <w:bookmarkStart w:id="263" w:name="_Toc23006"/>
      <w:bookmarkStart w:id="264" w:name="_Toc6075"/>
      <w:bookmarkStart w:id="265" w:name="_Toc25466"/>
      <w:bookmarkStart w:id="266" w:name="_Toc31822"/>
      <w:bookmarkStart w:id="267" w:name="_Toc32098"/>
      <w:r w:rsidRPr="00900DB4">
        <w:rPr>
          <w:b/>
          <w:sz w:val="24"/>
          <w:szCs w:val="24"/>
          <w:lang w:eastAsia="zh-CN"/>
        </w:rPr>
        <w:lastRenderedPageBreak/>
        <w:t>Appendix 2</w:t>
      </w:r>
      <w:bookmarkEnd w:id="259"/>
      <w:bookmarkEnd w:id="260"/>
      <w:bookmarkEnd w:id="261"/>
      <w:bookmarkEnd w:id="262"/>
      <w:bookmarkEnd w:id="263"/>
      <w:bookmarkEnd w:id="264"/>
      <w:bookmarkEnd w:id="265"/>
      <w:bookmarkEnd w:id="266"/>
      <w:bookmarkEnd w:id="267"/>
    </w:p>
    <w:p w14:paraId="171F42DA" w14:textId="77777777" w:rsidR="00782407" w:rsidRPr="00900DB4" w:rsidRDefault="00782407">
      <w:pPr>
        <w:autoSpaceDE w:val="0"/>
        <w:autoSpaceDN w:val="0"/>
        <w:adjustRightInd w:val="0"/>
        <w:snapToGrid w:val="0"/>
        <w:spacing w:line="360" w:lineRule="auto"/>
        <w:jc w:val="center"/>
        <w:rPr>
          <w:b/>
          <w:sz w:val="24"/>
          <w:szCs w:val="24"/>
          <w:lang w:eastAsia="zh-CN"/>
        </w:rPr>
      </w:pPr>
      <w:bookmarkStart w:id="268" w:name="OLE_LINK25"/>
      <w:r w:rsidRPr="00900DB4">
        <w:rPr>
          <w:b/>
          <w:sz w:val="24"/>
          <w:szCs w:val="24"/>
          <w:lang w:eastAsia="zh-CN"/>
        </w:rPr>
        <w:t>Guideline on</w:t>
      </w:r>
      <w:bookmarkEnd w:id="268"/>
      <w:r w:rsidRPr="00900DB4">
        <w:rPr>
          <w:b/>
          <w:sz w:val="24"/>
          <w:szCs w:val="24"/>
          <w:lang w:eastAsia="zh-CN"/>
        </w:rPr>
        <w:t xml:space="preserve"> Compliance Statements</w:t>
      </w:r>
    </w:p>
    <w:p w14:paraId="25545D2B" w14:textId="77777777" w:rsidR="00782407" w:rsidRPr="00900DB4" w:rsidRDefault="00782407">
      <w:pPr>
        <w:tabs>
          <w:tab w:val="left" w:pos="461"/>
        </w:tabs>
        <w:autoSpaceDE w:val="0"/>
        <w:autoSpaceDN w:val="0"/>
        <w:ind w:left="100" w:right="137"/>
        <w:jc w:val="both"/>
        <w:rPr>
          <w:lang w:eastAsia="zh-CN"/>
        </w:rPr>
      </w:pPr>
      <w:r w:rsidRPr="00900DB4">
        <w:rPr>
          <w:rFonts w:eastAsia="Arial"/>
        </w:rPr>
        <w:t xml:space="preserve"> </w:t>
      </w:r>
    </w:p>
    <w:p w14:paraId="30870866" w14:textId="77777777" w:rsidR="00782407" w:rsidRPr="00900DB4" w:rsidRDefault="00782407">
      <w:pPr>
        <w:widowControl/>
        <w:shd w:val="clear" w:color="auto" w:fill="FFFFFF"/>
        <w:adjustRightInd w:val="0"/>
        <w:snapToGrid w:val="0"/>
        <w:spacing w:beforeLines="30" w:before="72" w:line="340" w:lineRule="exact"/>
        <w:ind w:leftChars="50" w:left="110" w:firstLineChars="150" w:firstLine="330"/>
        <w:rPr>
          <w:iCs/>
          <w:color w:val="333333"/>
          <w:spacing w:val="8"/>
          <w:lang w:eastAsia="zh-CN"/>
        </w:rPr>
      </w:pPr>
      <w:r w:rsidRPr="00900DB4">
        <w:rPr>
          <w:lang w:eastAsia="zh-CN"/>
        </w:rPr>
        <w:t xml:space="preserve">For Public Reports on </w:t>
      </w:r>
      <w:r w:rsidR="000752BB" w:rsidRPr="00900DB4">
        <w:rPr>
          <w:lang w:eastAsia="zh-CN"/>
        </w:rPr>
        <w:t>E</w:t>
      </w:r>
      <w:r w:rsidRPr="00900DB4">
        <w:rPr>
          <w:lang w:eastAsia="zh-CN"/>
        </w:rPr>
        <w:t xml:space="preserve">xploration </w:t>
      </w:r>
      <w:r w:rsidR="000752BB" w:rsidRPr="00900DB4">
        <w:rPr>
          <w:lang w:eastAsia="zh-CN"/>
        </w:rPr>
        <w:t>R</w:t>
      </w:r>
      <w:r w:rsidRPr="00900DB4">
        <w:rPr>
          <w:lang w:eastAsia="zh-CN"/>
        </w:rPr>
        <w:t xml:space="preserve">esults, initial or materially changed reports of </w:t>
      </w:r>
      <w:r w:rsidR="00D954CE" w:rsidRPr="00900DB4">
        <w:rPr>
          <w:lang w:eastAsia="zh-CN"/>
        </w:rPr>
        <w:t>Exploration Targets, Exploration Results</w:t>
      </w:r>
      <w:r w:rsidRPr="00900DB4">
        <w:rPr>
          <w:lang w:eastAsia="zh-CN"/>
        </w:rPr>
        <w:t>, Mineral Resources or Mineral Reserves or company annual reports:</w:t>
      </w:r>
      <w:r w:rsidRPr="00900DB4">
        <w:rPr>
          <w:iCs/>
          <w:color w:val="333333"/>
          <w:spacing w:val="8"/>
          <w:lang w:eastAsia="zh-CN"/>
        </w:rPr>
        <w:t xml:space="preserve"> </w:t>
      </w:r>
    </w:p>
    <w:p w14:paraId="4759F95C" w14:textId="77777777" w:rsidR="00782407" w:rsidRPr="00900DB4" w:rsidRDefault="00782407">
      <w:pPr>
        <w:tabs>
          <w:tab w:val="left" w:pos="461"/>
        </w:tabs>
        <w:autoSpaceDE w:val="0"/>
        <w:autoSpaceDN w:val="0"/>
        <w:spacing w:line="340" w:lineRule="exact"/>
        <w:ind w:left="100" w:right="137"/>
        <w:jc w:val="both"/>
        <w:rPr>
          <w:lang w:eastAsia="zh-CN"/>
        </w:rPr>
      </w:pPr>
    </w:p>
    <w:p w14:paraId="61C02320" w14:textId="77777777" w:rsidR="00782407" w:rsidRPr="00900DB4" w:rsidRDefault="00782407">
      <w:pPr>
        <w:tabs>
          <w:tab w:val="left" w:pos="461"/>
        </w:tabs>
        <w:autoSpaceDE w:val="0"/>
        <w:autoSpaceDN w:val="0"/>
        <w:spacing w:line="340" w:lineRule="exact"/>
        <w:ind w:left="100" w:right="137"/>
        <w:jc w:val="both"/>
        <w:rPr>
          <w:lang w:eastAsia="zh-CN"/>
        </w:rPr>
      </w:pPr>
      <w:r w:rsidRPr="00900DB4">
        <w:rPr>
          <w:lang w:eastAsia="zh-CN"/>
        </w:rPr>
        <w:t>Appropriate forms of compliance statements should be as follows (delete the clause which does not apply):</w:t>
      </w:r>
    </w:p>
    <w:p w14:paraId="23106143" w14:textId="77777777" w:rsidR="00782407" w:rsidRPr="00900DB4" w:rsidRDefault="00782407">
      <w:pPr>
        <w:tabs>
          <w:tab w:val="left" w:pos="461"/>
        </w:tabs>
        <w:autoSpaceDE w:val="0"/>
        <w:autoSpaceDN w:val="0"/>
        <w:spacing w:line="340" w:lineRule="exact"/>
        <w:ind w:left="100" w:right="137"/>
        <w:jc w:val="both"/>
        <w:rPr>
          <w:lang w:eastAsia="zh-CN"/>
        </w:rPr>
      </w:pPr>
    </w:p>
    <w:p w14:paraId="46700AA0" w14:textId="1534BF05" w:rsidR="00782407" w:rsidRPr="00900DB4" w:rsidRDefault="00782407">
      <w:pPr>
        <w:tabs>
          <w:tab w:val="left" w:pos="461"/>
        </w:tabs>
        <w:autoSpaceDE w:val="0"/>
        <w:autoSpaceDN w:val="0"/>
        <w:spacing w:line="340" w:lineRule="exact"/>
        <w:ind w:leftChars="45" w:left="99" w:right="137" w:firstLineChars="100" w:firstLine="220"/>
        <w:jc w:val="both"/>
        <w:rPr>
          <w:lang w:eastAsia="zh-CN"/>
        </w:rPr>
      </w:pPr>
      <w:r w:rsidRPr="00900DB4">
        <w:rPr>
          <w:rFonts w:eastAsia="Arial"/>
        </w:rPr>
        <w:t xml:space="preserve">‘The information in this </w:t>
      </w:r>
      <w:r w:rsidRPr="00900DB4">
        <w:rPr>
          <w:lang w:eastAsia="zh-CN"/>
        </w:rPr>
        <w:t>Public R</w:t>
      </w:r>
      <w:r w:rsidRPr="00900DB4">
        <w:rPr>
          <w:rFonts w:eastAsia="Arial"/>
        </w:rPr>
        <w:t xml:space="preserve">eport is based on information compiled by [insert name of Competent Person]). The Competent Person is a </w:t>
      </w:r>
      <w:r w:rsidR="00FD1114" w:rsidRPr="00900DB4">
        <w:rPr>
          <w:rFonts w:eastAsia="Arial"/>
        </w:rPr>
        <w:t xml:space="preserve">Senior Member </w:t>
      </w:r>
      <w:r w:rsidR="003327F4" w:rsidRPr="00900DB4">
        <w:rPr>
          <w:rFonts w:eastAsia="Arial"/>
        </w:rPr>
        <w:t xml:space="preserve">/ </w:t>
      </w:r>
      <w:r w:rsidR="00FD1114" w:rsidRPr="00900DB4">
        <w:rPr>
          <w:rFonts w:eastAsia="Arial"/>
        </w:rPr>
        <w:t xml:space="preserve">Fellow </w:t>
      </w:r>
      <w:r w:rsidRPr="00900DB4">
        <w:rPr>
          <w:rFonts w:eastAsia="Arial"/>
        </w:rPr>
        <w:t xml:space="preserve">of the </w:t>
      </w:r>
      <w:r w:rsidRPr="00900DB4">
        <w:rPr>
          <w:lang w:eastAsia="zh-CN"/>
        </w:rPr>
        <w:t>CAMRA</w:t>
      </w:r>
      <w:r w:rsidRPr="00900DB4">
        <w:rPr>
          <w:rFonts w:eastAsia="Arial"/>
        </w:rPr>
        <w:t xml:space="preserve"> or a </w:t>
      </w:r>
      <w:r w:rsidR="003327F4" w:rsidRPr="00900DB4">
        <w:rPr>
          <w:rFonts w:eastAsia="Arial"/>
        </w:rPr>
        <w:t xml:space="preserve">member / fellow of </w:t>
      </w:r>
      <w:r w:rsidRPr="00900DB4">
        <w:rPr>
          <w:rFonts w:eastAsia="Arial"/>
        </w:rPr>
        <w:t>Recogni</w:t>
      </w:r>
      <w:r w:rsidR="000752BB" w:rsidRPr="00900DB4">
        <w:rPr>
          <w:lang w:eastAsia="zh-CN"/>
        </w:rPr>
        <w:t>s</w:t>
      </w:r>
      <w:r w:rsidRPr="00900DB4">
        <w:rPr>
          <w:rFonts w:eastAsia="Arial"/>
        </w:rPr>
        <w:t>ed Professional Organ</w:t>
      </w:r>
      <w:r w:rsidR="00B2229E" w:rsidRPr="00900DB4">
        <w:rPr>
          <w:rFonts w:eastAsia="Arial"/>
        </w:rPr>
        <w:t>isation</w:t>
      </w:r>
      <w:r w:rsidRPr="00900DB4">
        <w:rPr>
          <w:rFonts w:eastAsia="Arial"/>
        </w:rPr>
        <w:t xml:space="preserve"> (RPO).</w:t>
      </w:r>
      <w:r w:rsidRPr="00900DB4">
        <w:rPr>
          <w:lang w:eastAsia="zh-CN"/>
        </w:rPr>
        <w:t>’</w:t>
      </w:r>
    </w:p>
    <w:p w14:paraId="53547A4F" w14:textId="77777777" w:rsidR="00782407" w:rsidRPr="00900DB4" w:rsidRDefault="00782407">
      <w:pPr>
        <w:tabs>
          <w:tab w:val="left" w:pos="461"/>
        </w:tabs>
        <w:autoSpaceDE w:val="0"/>
        <w:autoSpaceDN w:val="0"/>
        <w:spacing w:line="340" w:lineRule="exact"/>
        <w:ind w:leftChars="45" w:left="99" w:right="137" w:firstLineChars="100" w:firstLine="220"/>
        <w:jc w:val="both"/>
        <w:rPr>
          <w:lang w:eastAsia="zh-CN"/>
        </w:rPr>
      </w:pPr>
    </w:p>
    <w:p w14:paraId="6AE50EE6" w14:textId="77777777" w:rsidR="00782407" w:rsidRPr="00900DB4" w:rsidRDefault="00782407">
      <w:pPr>
        <w:tabs>
          <w:tab w:val="left" w:pos="461"/>
        </w:tabs>
        <w:autoSpaceDE w:val="0"/>
        <w:autoSpaceDN w:val="0"/>
        <w:spacing w:line="340" w:lineRule="exact"/>
        <w:ind w:leftChars="200" w:left="440" w:right="137"/>
        <w:jc w:val="both"/>
        <w:rPr>
          <w:rFonts w:eastAsia="Arial"/>
        </w:rPr>
      </w:pPr>
      <w:r w:rsidRPr="00900DB4">
        <w:rPr>
          <w:rFonts w:eastAsia="Arial"/>
        </w:rPr>
        <w:t>•</w:t>
      </w:r>
      <w:r w:rsidRPr="00900DB4">
        <w:rPr>
          <w:lang w:eastAsia="zh-CN"/>
        </w:rPr>
        <w:t xml:space="preserve">  </w:t>
      </w:r>
      <w:r w:rsidRPr="00900DB4">
        <w:rPr>
          <w:rFonts w:eastAsia="Arial"/>
        </w:rPr>
        <w:t>If the Competent Person is a full-time employee of the company:</w:t>
      </w:r>
    </w:p>
    <w:p w14:paraId="70798477" w14:textId="77777777" w:rsidR="00782407" w:rsidRPr="00900DB4" w:rsidRDefault="00782407">
      <w:pPr>
        <w:tabs>
          <w:tab w:val="left" w:pos="461"/>
        </w:tabs>
        <w:autoSpaceDE w:val="0"/>
        <w:autoSpaceDN w:val="0"/>
        <w:spacing w:line="340" w:lineRule="exact"/>
        <w:ind w:leftChars="200" w:left="440" w:right="137"/>
        <w:jc w:val="both"/>
        <w:rPr>
          <w:rFonts w:eastAsia="Arial"/>
        </w:rPr>
      </w:pPr>
      <w:r w:rsidRPr="00900DB4">
        <w:rPr>
          <w:rFonts w:eastAsia="Arial"/>
        </w:rPr>
        <w:t>‘[name of Competent Person] is a full-time employee of the [name of company].’</w:t>
      </w:r>
    </w:p>
    <w:p w14:paraId="00DBAD44" w14:textId="77777777" w:rsidR="00782407" w:rsidRPr="00900DB4" w:rsidRDefault="00782407">
      <w:pPr>
        <w:tabs>
          <w:tab w:val="left" w:pos="461"/>
        </w:tabs>
        <w:autoSpaceDE w:val="0"/>
        <w:autoSpaceDN w:val="0"/>
        <w:spacing w:line="340" w:lineRule="exact"/>
        <w:ind w:leftChars="200" w:left="440" w:right="137"/>
        <w:jc w:val="both"/>
        <w:rPr>
          <w:rFonts w:eastAsia="Arial"/>
        </w:rPr>
      </w:pPr>
      <w:r w:rsidRPr="00900DB4">
        <w:rPr>
          <w:rFonts w:eastAsia="Arial"/>
        </w:rPr>
        <w:t>•</w:t>
      </w:r>
      <w:r w:rsidRPr="00900DB4">
        <w:rPr>
          <w:lang w:eastAsia="zh-CN"/>
        </w:rPr>
        <w:t xml:space="preserve">  </w:t>
      </w:r>
      <w:r w:rsidRPr="00900DB4">
        <w:rPr>
          <w:rFonts w:eastAsia="Arial"/>
        </w:rPr>
        <w:t>If the Competent Person is not a full-time employee of the company:</w:t>
      </w:r>
    </w:p>
    <w:p w14:paraId="0692A9B4" w14:textId="77777777" w:rsidR="00782407" w:rsidRPr="00900DB4" w:rsidRDefault="00782407">
      <w:pPr>
        <w:tabs>
          <w:tab w:val="left" w:pos="461"/>
        </w:tabs>
        <w:autoSpaceDE w:val="0"/>
        <w:autoSpaceDN w:val="0"/>
        <w:spacing w:line="340" w:lineRule="exact"/>
        <w:ind w:leftChars="200" w:left="440" w:right="137"/>
        <w:jc w:val="both"/>
        <w:rPr>
          <w:rFonts w:eastAsia="Arial"/>
        </w:rPr>
      </w:pPr>
      <w:r w:rsidRPr="00900DB4">
        <w:rPr>
          <w:rFonts w:eastAsia="Arial"/>
        </w:rPr>
        <w:t>‘[name of Competent Person] is employed by [name of Competent Person’s employer].’</w:t>
      </w:r>
    </w:p>
    <w:p w14:paraId="43850102" w14:textId="77777777" w:rsidR="00782407" w:rsidRPr="00900DB4" w:rsidRDefault="00782407">
      <w:pPr>
        <w:tabs>
          <w:tab w:val="left" w:pos="461"/>
        </w:tabs>
        <w:autoSpaceDE w:val="0"/>
        <w:autoSpaceDN w:val="0"/>
        <w:spacing w:line="340" w:lineRule="exact"/>
        <w:ind w:leftChars="200" w:left="440" w:right="137"/>
        <w:jc w:val="both"/>
        <w:rPr>
          <w:rFonts w:eastAsia="Arial"/>
        </w:rPr>
      </w:pPr>
      <w:r w:rsidRPr="00900DB4">
        <w:rPr>
          <w:rFonts w:eastAsia="Arial"/>
        </w:rPr>
        <w:t>•</w:t>
      </w:r>
      <w:r w:rsidRPr="00900DB4">
        <w:rPr>
          <w:lang w:eastAsia="zh-CN"/>
        </w:rPr>
        <w:t xml:space="preserve">  </w:t>
      </w:r>
      <w:r w:rsidRPr="00900DB4">
        <w:rPr>
          <w:rFonts w:eastAsia="Arial"/>
        </w:rPr>
        <w:t xml:space="preserve">The relationship between the Competent Person and the </w:t>
      </w:r>
      <w:r w:rsidR="003327F4" w:rsidRPr="00900DB4">
        <w:rPr>
          <w:rFonts w:eastAsia="Arial"/>
        </w:rPr>
        <w:t>issuer</w:t>
      </w:r>
      <w:r w:rsidRPr="00900DB4">
        <w:rPr>
          <w:rFonts w:eastAsia="Arial"/>
        </w:rPr>
        <w:t xml:space="preserve"> should be fully </w:t>
      </w:r>
      <w:r w:rsidR="000752BB" w:rsidRPr="00900DB4">
        <w:rPr>
          <w:rFonts w:eastAsia="Arial"/>
        </w:rPr>
        <w:t xml:space="preserve">disclosed </w:t>
      </w:r>
      <w:r w:rsidRPr="00900DB4">
        <w:rPr>
          <w:rFonts w:eastAsia="Arial"/>
        </w:rPr>
        <w:t>together with the Competent Person’s details. This declaration should outline and clarify any issues that could be perceived by investors as a conflict of interest.</w:t>
      </w:r>
    </w:p>
    <w:p w14:paraId="60848BEA" w14:textId="77777777" w:rsidR="00782407" w:rsidRPr="00900DB4" w:rsidRDefault="00782407">
      <w:pPr>
        <w:tabs>
          <w:tab w:val="left" w:pos="461"/>
        </w:tabs>
        <w:autoSpaceDE w:val="0"/>
        <w:autoSpaceDN w:val="0"/>
        <w:spacing w:line="340" w:lineRule="exact"/>
        <w:ind w:left="100" w:right="137"/>
        <w:jc w:val="both"/>
        <w:rPr>
          <w:rFonts w:eastAsia="Arial"/>
        </w:rPr>
      </w:pPr>
    </w:p>
    <w:p w14:paraId="57F876F5" w14:textId="77777777" w:rsidR="00782407" w:rsidRPr="00900DB4" w:rsidRDefault="00782407">
      <w:pPr>
        <w:tabs>
          <w:tab w:val="left" w:pos="461"/>
        </w:tabs>
        <w:autoSpaceDE w:val="0"/>
        <w:autoSpaceDN w:val="0"/>
        <w:spacing w:line="340" w:lineRule="exact"/>
        <w:ind w:left="100" w:right="137"/>
        <w:jc w:val="both"/>
        <w:rPr>
          <w:rFonts w:eastAsia="Arial"/>
        </w:rPr>
      </w:pPr>
      <w:r w:rsidRPr="00900DB4">
        <w:rPr>
          <w:rFonts w:eastAsia="Arial"/>
        </w:rPr>
        <w:t>For all</w:t>
      </w:r>
      <w:r w:rsidRPr="00900DB4">
        <w:rPr>
          <w:lang w:eastAsia="zh-CN"/>
        </w:rPr>
        <w:t xml:space="preserve"> public </w:t>
      </w:r>
      <w:r w:rsidRPr="00900DB4">
        <w:rPr>
          <w:rFonts w:eastAsia="Arial"/>
        </w:rPr>
        <w:t>reports:</w:t>
      </w:r>
    </w:p>
    <w:p w14:paraId="71F884DE" w14:textId="17CD021B" w:rsidR="00782407" w:rsidRPr="00900DB4" w:rsidRDefault="00782407">
      <w:pPr>
        <w:tabs>
          <w:tab w:val="left" w:pos="461"/>
        </w:tabs>
        <w:autoSpaceDE w:val="0"/>
        <w:autoSpaceDN w:val="0"/>
        <w:spacing w:line="340" w:lineRule="exact"/>
        <w:ind w:left="100" w:right="137"/>
        <w:jc w:val="both"/>
        <w:rPr>
          <w:lang w:eastAsia="zh-CN"/>
        </w:rPr>
      </w:pPr>
      <w:r w:rsidRPr="00900DB4">
        <w:rPr>
          <w:rFonts w:eastAsia="Arial"/>
        </w:rPr>
        <w:t>‘[name of Competent Person] has sufficient experience that is relevant to the m</w:t>
      </w:r>
      <w:r w:rsidR="005D765B" w:rsidRPr="00900DB4">
        <w:rPr>
          <w:rFonts w:eastAsia="Arial"/>
        </w:rPr>
        <w:t>ineralisation</w:t>
      </w:r>
      <w:r w:rsidRPr="00900DB4">
        <w:rPr>
          <w:rFonts w:eastAsia="Arial"/>
        </w:rPr>
        <w:t xml:space="preserve"> and deposit under consideration and to the work that is being undertaken, and is qualified as the Competent Person defined by the CAMRA </w:t>
      </w:r>
      <w:r w:rsidR="00E926BA" w:rsidRPr="00900DB4">
        <w:rPr>
          <w:rFonts w:eastAsia="Arial"/>
        </w:rPr>
        <w:t>C</w:t>
      </w:r>
      <w:r w:rsidR="000752BB" w:rsidRPr="00900DB4">
        <w:rPr>
          <w:rFonts w:eastAsia="Arial"/>
        </w:rPr>
        <w:t>ode</w:t>
      </w:r>
      <w:r w:rsidRPr="00900DB4">
        <w:rPr>
          <w:rFonts w:eastAsia="Arial"/>
        </w:rPr>
        <w:t xml:space="preserve">. [name of Competent Person] consents to be included in the </w:t>
      </w:r>
      <w:r w:rsidRPr="00900DB4">
        <w:rPr>
          <w:lang w:eastAsia="zh-CN"/>
        </w:rPr>
        <w:t xml:space="preserve">Public </w:t>
      </w:r>
      <w:r w:rsidRPr="00900DB4">
        <w:rPr>
          <w:rFonts w:eastAsia="Arial"/>
        </w:rPr>
        <w:t>Report the matters based on his/her information in the form and context of</w:t>
      </w:r>
      <w:r w:rsidRPr="00900DB4">
        <w:rPr>
          <w:lang w:eastAsia="zh-CN"/>
        </w:rPr>
        <w:t xml:space="preserve"> the Public Report</w:t>
      </w:r>
      <w:r w:rsidRPr="00900DB4">
        <w:rPr>
          <w:rFonts w:eastAsia="Arial"/>
        </w:rPr>
        <w:t>.’</w:t>
      </w:r>
    </w:p>
    <w:p w14:paraId="660E401E" w14:textId="77777777" w:rsidR="00782407" w:rsidRPr="00900DB4" w:rsidRDefault="00782407">
      <w:pPr>
        <w:tabs>
          <w:tab w:val="left" w:pos="461"/>
        </w:tabs>
        <w:autoSpaceDE w:val="0"/>
        <w:autoSpaceDN w:val="0"/>
        <w:spacing w:line="340" w:lineRule="exact"/>
        <w:ind w:left="100" w:right="137"/>
        <w:jc w:val="both"/>
        <w:rPr>
          <w:rFonts w:eastAsia="Arial"/>
        </w:rPr>
      </w:pPr>
    </w:p>
    <w:p w14:paraId="4BBEA852" w14:textId="77777777" w:rsidR="00782407" w:rsidRPr="00900DB4" w:rsidRDefault="00782407">
      <w:pPr>
        <w:tabs>
          <w:tab w:val="left" w:pos="461"/>
        </w:tabs>
        <w:autoSpaceDE w:val="0"/>
        <w:autoSpaceDN w:val="0"/>
        <w:spacing w:line="340" w:lineRule="exact"/>
        <w:ind w:left="100" w:right="137"/>
        <w:jc w:val="both"/>
        <w:rPr>
          <w:rFonts w:eastAsia="Arial"/>
        </w:rPr>
      </w:pPr>
      <w:r w:rsidRPr="00900DB4">
        <w:rPr>
          <w:rFonts w:eastAsia="Arial"/>
        </w:rPr>
        <w:t xml:space="preserve">For the subsequent </w:t>
      </w:r>
      <w:r w:rsidRPr="00900DB4">
        <w:rPr>
          <w:lang w:eastAsia="zh-CN"/>
        </w:rPr>
        <w:t>Public</w:t>
      </w:r>
      <w:r w:rsidRPr="00900DB4">
        <w:rPr>
          <w:rFonts w:eastAsia="Arial"/>
        </w:rPr>
        <w:t xml:space="preserve"> Report based on a previously issued </w:t>
      </w:r>
      <w:r w:rsidRPr="00900DB4">
        <w:rPr>
          <w:lang w:eastAsia="zh-CN"/>
        </w:rPr>
        <w:t>Public</w:t>
      </w:r>
      <w:r w:rsidRPr="00900DB4">
        <w:rPr>
          <w:rFonts w:eastAsia="Arial"/>
        </w:rPr>
        <w:t xml:space="preserve"> Report that refers to the </w:t>
      </w:r>
      <w:r w:rsidR="003327F4" w:rsidRPr="00900DB4">
        <w:rPr>
          <w:rFonts w:eastAsia="Arial"/>
        </w:rPr>
        <w:t>E</w:t>
      </w:r>
      <w:r w:rsidR="003327F4" w:rsidRPr="00900DB4">
        <w:rPr>
          <w:rFonts w:eastAsia="等线"/>
          <w:lang w:eastAsia="zh-CN"/>
        </w:rPr>
        <w:t>x</w:t>
      </w:r>
      <w:r w:rsidR="003327F4" w:rsidRPr="00900DB4">
        <w:rPr>
          <w:rFonts w:eastAsia="Arial"/>
        </w:rPr>
        <w:t xml:space="preserve">ploration Targets, </w:t>
      </w:r>
      <w:r w:rsidRPr="00900DB4">
        <w:rPr>
          <w:rFonts w:eastAsia="Arial"/>
        </w:rPr>
        <w:t xml:space="preserve">Exploration Results or </w:t>
      </w:r>
      <w:r w:rsidR="000752BB" w:rsidRPr="00900DB4">
        <w:rPr>
          <w:rFonts w:eastAsia="Arial"/>
        </w:rPr>
        <w:t xml:space="preserve">estimation </w:t>
      </w:r>
      <w:r w:rsidRPr="00900DB4">
        <w:rPr>
          <w:rFonts w:eastAsia="Arial"/>
        </w:rPr>
        <w:t>of Mineral Resources or Mineral Reserves:</w:t>
      </w:r>
    </w:p>
    <w:p w14:paraId="6C4C416E" w14:textId="77777777" w:rsidR="000752BB" w:rsidRPr="00900DB4" w:rsidRDefault="00782407" w:rsidP="00F12AA4">
      <w:pPr>
        <w:tabs>
          <w:tab w:val="left" w:pos="461"/>
        </w:tabs>
        <w:autoSpaceDE w:val="0"/>
        <w:autoSpaceDN w:val="0"/>
        <w:spacing w:line="340" w:lineRule="exact"/>
        <w:ind w:leftChars="45" w:left="99" w:right="137" w:firstLineChars="100" w:firstLine="220"/>
        <w:jc w:val="both"/>
        <w:rPr>
          <w:rFonts w:eastAsia="Arial"/>
        </w:rPr>
      </w:pPr>
      <w:r w:rsidRPr="00900DB4">
        <w:rPr>
          <w:rFonts w:eastAsia="Arial"/>
        </w:rPr>
        <w:t xml:space="preserve">Where a Competent Person has previously issued the written consent to the inclusion of their findings in a </w:t>
      </w:r>
      <w:r w:rsidRPr="00900DB4">
        <w:rPr>
          <w:lang w:eastAsia="zh-CN"/>
        </w:rPr>
        <w:t xml:space="preserve">Public </w:t>
      </w:r>
      <w:r w:rsidRPr="00900DB4">
        <w:rPr>
          <w:rFonts w:eastAsia="Arial"/>
        </w:rPr>
        <w:t xml:space="preserve">Report, a company re-issuing that information to the public whether in the form of a presentation or a subsequent announcement shall state the </w:t>
      </w:r>
      <w:r w:rsidR="000752BB" w:rsidRPr="00900DB4">
        <w:rPr>
          <w:lang w:eastAsia="zh-CN"/>
        </w:rPr>
        <w:t>P</w:t>
      </w:r>
      <w:r w:rsidRPr="00900DB4">
        <w:rPr>
          <w:lang w:eastAsia="zh-CN"/>
        </w:rPr>
        <w:t xml:space="preserve">ublic </w:t>
      </w:r>
      <w:r w:rsidR="000752BB" w:rsidRPr="00900DB4">
        <w:rPr>
          <w:rFonts w:eastAsia="Arial"/>
        </w:rPr>
        <w:t>R</w:t>
      </w:r>
      <w:r w:rsidRPr="00900DB4">
        <w:rPr>
          <w:rFonts w:eastAsia="Arial"/>
        </w:rPr>
        <w:t>eport name, date and source of the original report for public access.</w:t>
      </w:r>
    </w:p>
    <w:p w14:paraId="44770B87" w14:textId="77777777" w:rsidR="00782407" w:rsidRPr="00900DB4" w:rsidRDefault="00782407">
      <w:pPr>
        <w:tabs>
          <w:tab w:val="left" w:pos="461"/>
        </w:tabs>
        <w:autoSpaceDE w:val="0"/>
        <w:autoSpaceDN w:val="0"/>
        <w:spacing w:line="340" w:lineRule="exact"/>
        <w:ind w:left="100" w:right="137"/>
        <w:jc w:val="both"/>
        <w:rPr>
          <w:lang w:eastAsia="zh-CN"/>
        </w:rPr>
      </w:pPr>
      <w:r w:rsidRPr="00900DB4">
        <w:rPr>
          <w:rFonts w:eastAsia="Arial"/>
        </w:rPr>
        <w:t xml:space="preserve">‘The information is extracted from the </w:t>
      </w:r>
      <w:r w:rsidRPr="00900DB4">
        <w:rPr>
          <w:lang w:eastAsia="zh-CN"/>
        </w:rPr>
        <w:t>Public</w:t>
      </w:r>
      <w:r w:rsidRPr="00900DB4">
        <w:rPr>
          <w:rFonts w:eastAsia="Arial"/>
        </w:rPr>
        <w:t xml:space="preserve"> </w:t>
      </w:r>
      <w:r w:rsidRPr="00900DB4">
        <w:rPr>
          <w:lang w:eastAsia="zh-CN"/>
        </w:rPr>
        <w:t>R</w:t>
      </w:r>
      <w:r w:rsidRPr="00900DB4">
        <w:rPr>
          <w:rFonts w:eastAsia="Arial"/>
        </w:rPr>
        <w:t xml:space="preserve">eport entitled [report title] </w:t>
      </w:r>
      <w:r w:rsidR="00586E24" w:rsidRPr="00900DB4">
        <w:rPr>
          <w:rFonts w:eastAsia="Arial"/>
        </w:rPr>
        <w:t>issu</w:t>
      </w:r>
      <w:r w:rsidRPr="00900DB4">
        <w:rPr>
          <w:rFonts w:eastAsia="Arial"/>
        </w:rPr>
        <w:t xml:space="preserve">ed on [date] and is available </w:t>
      </w:r>
      <w:r w:rsidR="00586E24" w:rsidRPr="00900DB4">
        <w:rPr>
          <w:rFonts w:eastAsia="Arial"/>
        </w:rPr>
        <w:t xml:space="preserve">for access </w:t>
      </w:r>
      <w:r w:rsidRPr="00900DB4">
        <w:rPr>
          <w:rFonts w:eastAsia="Arial"/>
        </w:rPr>
        <w:t xml:space="preserve">on [website name]. The company confirms that it is not aware of any new </w:t>
      </w:r>
      <w:r w:rsidRPr="00900DB4">
        <w:rPr>
          <w:rFonts w:eastAsia="Arial"/>
        </w:rPr>
        <w:lastRenderedPageBreak/>
        <w:t xml:space="preserve">information or data that can materially affect the information included in the original </w:t>
      </w:r>
      <w:r w:rsidR="00586E24" w:rsidRPr="00900DB4">
        <w:rPr>
          <w:rFonts w:eastAsia="Arial"/>
        </w:rPr>
        <w:t>disclosure</w:t>
      </w:r>
      <w:r w:rsidRPr="00900DB4">
        <w:rPr>
          <w:rFonts w:eastAsia="Arial"/>
        </w:rPr>
        <w:t>. In the case of estimat</w:t>
      </w:r>
      <w:r w:rsidR="00586E24" w:rsidRPr="00900DB4">
        <w:rPr>
          <w:rFonts w:eastAsia="Arial"/>
        </w:rPr>
        <w:t>ion</w:t>
      </w:r>
      <w:r w:rsidRPr="00900DB4">
        <w:rPr>
          <w:rFonts w:eastAsia="Arial"/>
        </w:rPr>
        <w:t xml:space="preserve"> of Mineral Resources or Mineral Reserves,</w:t>
      </w:r>
      <w:r w:rsidRPr="00900DB4">
        <w:rPr>
          <w:lang w:eastAsia="zh-CN"/>
        </w:rPr>
        <w:t xml:space="preserve"> </w:t>
      </w:r>
      <w:r w:rsidRPr="00900DB4">
        <w:rPr>
          <w:rFonts w:eastAsia="Arial"/>
        </w:rPr>
        <w:t>all material assumptions and technical parameters underpinning the estimat</w:t>
      </w:r>
      <w:r w:rsidR="00586E24" w:rsidRPr="00900DB4">
        <w:rPr>
          <w:rFonts w:eastAsia="Arial"/>
        </w:rPr>
        <w:t>ion</w:t>
      </w:r>
      <w:r w:rsidRPr="00900DB4">
        <w:rPr>
          <w:rFonts w:eastAsia="Arial"/>
        </w:rPr>
        <w:t xml:space="preserve"> in the relevant </w:t>
      </w:r>
      <w:r w:rsidR="00586E24" w:rsidRPr="00900DB4">
        <w:rPr>
          <w:rFonts w:eastAsia="Arial"/>
        </w:rPr>
        <w:t>disclosure</w:t>
      </w:r>
      <w:r w:rsidRPr="00900DB4">
        <w:rPr>
          <w:rFonts w:eastAsia="Arial"/>
        </w:rPr>
        <w:t xml:space="preserve"> continue to apply and have no material changes. The company confirms that the form and context in which the Competent Person’s findings are presented </w:t>
      </w:r>
      <w:r w:rsidR="00586E24" w:rsidRPr="00900DB4">
        <w:rPr>
          <w:rFonts w:eastAsia="Arial"/>
        </w:rPr>
        <w:t xml:space="preserve">and </w:t>
      </w:r>
      <w:r w:rsidRPr="00900DB4">
        <w:rPr>
          <w:rFonts w:eastAsia="Arial"/>
        </w:rPr>
        <w:t xml:space="preserve">have not been materially modified from the original </w:t>
      </w:r>
      <w:r w:rsidR="00586E24" w:rsidRPr="00900DB4">
        <w:rPr>
          <w:rFonts w:eastAsia="Arial"/>
        </w:rPr>
        <w:t>disclosure</w:t>
      </w:r>
      <w:r w:rsidRPr="00900DB4">
        <w:rPr>
          <w:rFonts w:eastAsia="Arial"/>
        </w:rPr>
        <w:t>.’</w:t>
      </w:r>
    </w:p>
    <w:p w14:paraId="2602098B" w14:textId="77777777" w:rsidR="00782407" w:rsidRPr="00900DB4" w:rsidRDefault="00782407">
      <w:pPr>
        <w:numPr>
          <w:ilvl w:val="0"/>
          <w:numId w:val="11"/>
        </w:numPr>
        <w:tabs>
          <w:tab w:val="left" w:pos="461"/>
        </w:tabs>
        <w:autoSpaceDE w:val="0"/>
        <w:autoSpaceDN w:val="0"/>
        <w:ind w:right="137"/>
        <w:rPr>
          <w:rFonts w:eastAsia="Arial"/>
        </w:rPr>
        <w:sectPr w:rsidR="00782407" w:rsidRPr="00900DB4" w:rsidSect="00B023AF">
          <w:pgSz w:w="11910" w:h="16840"/>
          <w:pgMar w:top="1463" w:right="1588" w:bottom="1134" w:left="1588" w:header="708" w:footer="1676" w:gutter="0"/>
          <w:cols w:space="720"/>
        </w:sectPr>
      </w:pPr>
    </w:p>
    <w:p w14:paraId="3734E89F" w14:textId="77777777" w:rsidR="00782407" w:rsidRPr="00900DB4" w:rsidRDefault="00782407">
      <w:pPr>
        <w:autoSpaceDE w:val="0"/>
        <w:autoSpaceDN w:val="0"/>
        <w:adjustRightInd w:val="0"/>
        <w:snapToGrid w:val="0"/>
        <w:spacing w:beforeLines="100" w:before="240" w:line="360" w:lineRule="auto"/>
        <w:outlineLvl w:val="0"/>
        <w:rPr>
          <w:b/>
          <w:sz w:val="24"/>
          <w:szCs w:val="24"/>
          <w:lang w:eastAsia="zh-CN"/>
        </w:rPr>
      </w:pPr>
      <w:bookmarkStart w:id="269" w:name="_Toc3088"/>
      <w:bookmarkStart w:id="270" w:name="_Toc27294"/>
      <w:bookmarkStart w:id="271" w:name="_Toc17395"/>
      <w:bookmarkStart w:id="272" w:name="_Toc32070"/>
      <w:bookmarkStart w:id="273" w:name="_Toc26419"/>
      <w:bookmarkStart w:id="274" w:name="_Toc25070"/>
      <w:bookmarkStart w:id="275" w:name="_Toc3955"/>
      <w:bookmarkStart w:id="276" w:name="_Toc24586"/>
      <w:bookmarkStart w:id="277" w:name="_Toc16394"/>
      <w:r w:rsidRPr="00900DB4">
        <w:rPr>
          <w:b/>
          <w:sz w:val="24"/>
          <w:szCs w:val="24"/>
          <w:lang w:eastAsia="zh-CN"/>
        </w:rPr>
        <w:lastRenderedPageBreak/>
        <w:t>Appendix 3</w:t>
      </w:r>
      <w:bookmarkEnd w:id="269"/>
      <w:bookmarkEnd w:id="270"/>
      <w:bookmarkEnd w:id="271"/>
      <w:bookmarkEnd w:id="272"/>
      <w:bookmarkEnd w:id="273"/>
      <w:bookmarkEnd w:id="274"/>
      <w:bookmarkEnd w:id="275"/>
      <w:bookmarkEnd w:id="276"/>
      <w:bookmarkEnd w:id="277"/>
    </w:p>
    <w:p w14:paraId="03CCEE69" w14:textId="77777777" w:rsidR="00782407" w:rsidRPr="00900DB4" w:rsidRDefault="00782407">
      <w:pPr>
        <w:autoSpaceDE w:val="0"/>
        <w:autoSpaceDN w:val="0"/>
        <w:adjustRightInd w:val="0"/>
        <w:snapToGrid w:val="0"/>
        <w:spacing w:line="360" w:lineRule="auto"/>
        <w:jc w:val="center"/>
        <w:rPr>
          <w:b/>
          <w:sz w:val="24"/>
          <w:szCs w:val="24"/>
          <w:lang w:eastAsia="zh-CN"/>
        </w:rPr>
      </w:pPr>
      <w:r w:rsidRPr="00900DB4">
        <w:rPr>
          <w:b/>
          <w:sz w:val="24"/>
          <w:szCs w:val="24"/>
          <w:lang w:eastAsia="zh-CN"/>
        </w:rPr>
        <w:t xml:space="preserve">Guideline </w:t>
      </w:r>
      <w:bookmarkStart w:id="278" w:name="_Hlk150352307"/>
      <w:r w:rsidRPr="00900DB4">
        <w:rPr>
          <w:b/>
          <w:sz w:val="24"/>
          <w:szCs w:val="24"/>
          <w:lang w:eastAsia="zh-CN"/>
        </w:rPr>
        <w:t>on Technical Report</w:t>
      </w:r>
      <w:bookmarkEnd w:id="278"/>
    </w:p>
    <w:p w14:paraId="67E2F308" w14:textId="77777777" w:rsidR="00782407" w:rsidRPr="00900DB4" w:rsidRDefault="00782407">
      <w:pPr>
        <w:autoSpaceDE w:val="0"/>
        <w:autoSpaceDN w:val="0"/>
        <w:adjustRightInd w:val="0"/>
        <w:snapToGrid w:val="0"/>
        <w:spacing w:line="320" w:lineRule="exact"/>
        <w:jc w:val="both"/>
        <w:rPr>
          <w:b/>
          <w:lang w:eastAsia="zh-CN"/>
        </w:rPr>
      </w:pPr>
    </w:p>
    <w:p w14:paraId="08925F4A" w14:textId="77777777" w:rsidR="00782407" w:rsidRPr="00900DB4" w:rsidRDefault="00782407">
      <w:pPr>
        <w:autoSpaceDE w:val="0"/>
        <w:autoSpaceDN w:val="0"/>
        <w:adjustRightInd w:val="0"/>
        <w:snapToGrid w:val="0"/>
        <w:spacing w:afterLines="100" w:after="240" w:line="320" w:lineRule="exact"/>
        <w:jc w:val="both"/>
        <w:rPr>
          <w:b/>
          <w:lang w:eastAsia="zh-CN"/>
        </w:rPr>
      </w:pPr>
      <w:r w:rsidRPr="00900DB4">
        <w:rPr>
          <w:b/>
          <w:lang w:eastAsia="zh-CN"/>
        </w:rPr>
        <w:t>Front page</w:t>
      </w:r>
      <w:r w:rsidRPr="00900DB4">
        <w:rPr>
          <w:b/>
          <w:lang w:eastAsia="zh-CN"/>
        </w:rPr>
        <w:t>：</w:t>
      </w:r>
    </w:p>
    <w:p w14:paraId="725E4424" w14:textId="77777777" w:rsidR="00782407" w:rsidRPr="00900DB4" w:rsidRDefault="00782407">
      <w:pPr>
        <w:spacing w:before="62" w:line="360" w:lineRule="auto"/>
        <w:ind w:left="851" w:right="153"/>
        <w:rPr>
          <w:lang w:eastAsia="zh-CN"/>
        </w:rPr>
      </w:pPr>
      <w:r w:rsidRPr="00900DB4">
        <w:rPr>
          <w:lang w:eastAsia="zh-CN"/>
        </w:rPr>
        <w:t>Name of Technical Report</w:t>
      </w:r>
    </w:p>
    <w:p w14:paraId="25690401" w14:textId="77777777" w:rsidR="00782407" w:rsidRPr="00900DB4" w:rsidRDefault="00782407">
      <w:pPr>
        <w:spacing w:before="62" w:line="360" w:lineRule="auto"/>
        <w:ind w:left="851" w:right="153"/>
        <w:rPr>
          <w:lang w:eastAsia="zh-CN"/>
        </w:rPr>
      </w:pPr>
      <w:r w:rsidRPr="00900DB4">
        <w:rPr>
          <w:lang w:eastAsia="zh-CN"/>
        </w:rPr>
        <w:t>Company or Institution that submits the Technical Report</w:t>
      </w:r>
    </w:p>
    <w:p w14:paraId="48CB55A2" w14:textId="77777777" w:rsidR="00782407" w:rsidRPr="00900DB4" w:rsidRDefault="00782407">
      <w:pPr>
        <w:spacing w:before="62" w:line="360" w:lineRule="auto"/>
        <w:ind w:left="851" w:right="153"/>
        <w:rPr>
          <w:lang w:eastAsia="zh-CN"/>
        </w:rPr>
      </w:pPr>
      <w:r w:rsidRPr="00900DB4">
        <w:rPr>
          <w:lang w:eastAsia="zh-CN"/>
        </w:rPr>
        <w:t>Submit date of Technical Report</w:t>
      </w:r>
    </w:p>
    <w:p w14:paraId="3BA0F554" w14:textId="77777777" w:rsidR="00782407" w:rsidRPr="00900DB4" w:rsidRDefault="00782407">
      <w:pPr>
        <w:autoSpaceDE w:val="0"/>
        <w:autoSpaceDN w:val="0"/>
        <w:adjustRightInd w:val="0"/>
        <w:snapToGrid w:val="0"/>
        <w:spacing w:afterLines="100" w:after="240" w:line="320" w:lineRule="exact"/>
        <w:jc w:val="both"/>
        <w:rPr>
          <w:b/>
          <w:lang w:eastAsia="zh-CN"/>
        </w:rPr>
      </w:pPr>
      <w:r w:rsidRPr="00900DB4">
        <w:rPr>
          <w:b/>
          <w:lang w:eastAsia="zh-CN"/>
        </w:rPr>
        <w:t>Title Page</w:t>
      </w:r>
      <w:r w:rsidRPr="00900DB4">
        <w:rPr>
          <w:b/>
          <w:lang w:eastAsia="zh-CN"/>
        </w:rPr>
        <w:t>：</w:t>
      </w:r>
    </w:p>
    <w:p w14:paraId="28F06A50" w14:textId="77777777" w:rsidR="00782407" w:rsidRPr="00900DB4" w:rsidRDefault="00782407">
      <w:pPr>
        <w:spacing w:before="62" w:line="360" w:lineRule="auto"/>
        <w:ind w:left="851" w:right="153"/>
        <w:rPr>
          <w:lang w:eastAsia="zh-CN"/>
        </w:rPr>
      </w:pPr>
      <w:r w:rsidRPr="00900DB4">
        <w:rPr>
          <w:lang w:eastAsia="zh-CN"/>
        </w:rPr>
        <w:t>Name of Technical Report</w:t>
      </w:r>
    </w:p>
    <w:p w14:paraId="2A2B4DE4" w14:textId="77777777" w:rsidR="00782407" w:rsidRPr="00900DB4" w:rsidRDefault="00782407">
      <w:pPr>
        <w:spacing w:before="62" w:line="360" w:lineRule="auto"/>
        <w:ind w:left="851" w:right="153"/>
      </w:pPr>
      <w:r w:rsidRPr="00900DB4">
        <w:t xml:space="preserve">Company </w:t>
      </w:r>
      <w:r w:rsidRPr="00900DB4">
        <w:rPr>
          <w:lang w:eastAsia="zh-CN"/>
        </w:rPr>
        <w:t>o</w:t>
      </w:r>
      <w:r w:rsidRPr="00900DB4">
        <w:t xml:space="preserve">r </w:t>
      </w:r>
      <w:r w:rsidRPr="00900DB4">
        <w:rPr>
          <w:lang w:eastAsia="zh-CN"/>
        </w:rPr>
        <w:t>Institution that submits the Technical Repor</w:t>
      </w:r>
      <w:r w:rsidRPr="00900DB4">
        <w:t>t</w:t>
      </w:r>
    </w:p>
    <w:p w14:paraId="5A57DA99" w14:textId="77777777" w:rsidR="00782407" w:rsidRPr="00900DB4" w:rsidRDefault="00782407">
      <w:pPr>
        <w:spacing w:before="62" w:line="360" w:lineRule="auto"/>
        <w:ind w:left="851" w:right="153"/>
        <w:rPr>
          <w:lang w:eastAsia="zh-CN"/>
        </w:rPr>
      </w:pPr>
      <w:r w:rsidRPr="00900DB4">
        <w:rPr>
          <w:lang w:eastAsia="zh-CN"/>
        </w:rPr>
        <w:t>Legal Representative of the company or institution that submits the Technical Report</w:t>
      </w:r>
    </w:p>
    <w:p w14:paraId="776A1750" w14:textId="77777777" w:rsidR="00782407" w:rsidRPr="00900DB4" w:rsidRDefault="00782407">
      <w:pPr>
        <w:spacing w:before="62" w:line="360" w:lineRule="auto"/>
        <w:ind w:left="851" w:right="153"/>
        <w:rPr>
          <w:lang w:eastAsia="zh-CN"/>
        </w:rPr>
      </w:pPr>
      <w:r w:rsidRPr="00900DB4">
        <w:rPr>
          <w:lang w:eastAsia="zh-CN"/>
        </w:rPr>
        <w:t>Company or Institution that prepares the Technical Report</w:t>
      </w:r>
    </w:p>
    <w:p w14:paraId="3C0D624E" w14:textId="77777777" w:rsidR="00782407" w:rsidRPr="00900DB4" w:rsidRDefault="00782407">
      <w:pPr>
        <w:spacing w:before="62" w:line="360" w:lineRule="auto"/>
        <w:ind w:left="851" w:right="153"/>
        <w:rPr>
          <w:lang w:eastAsia="zh-CN"/>
        </w:rPr>
      </w:pPr>
      <w:r w:rsidRPr="00900DB4">
        <w:rPr>
          <w:lang w:eastAsia="zh-CN"/>
        </w:rPr>
        <w:t>Legal Representative of the company or institution prepares the Technical Report</w:t>
      </w:r>
    </w:p>
    <w:p w14:paraId="6881291E" w14:textId="77777777" w:rsidR="00782407" w:rsidRPr="00900DB4" w:rsidRDefault="00782407" w:rsidP="00E00EFC">
      <w:pPr>
        <w:spacing w:before="120" w:after="120"/>
        <w:ind w:right="153"/>
        <w:jc w:val="center"/>
        <w:rPr>
          <w:b/>
          <w:lang w:eastAsia="zh-CN"/>
        </w:rPr>
      </w:pPr>
      <w:r w:rsidRPr="00900DB4">
        <w:rPr>
          <w:b/>
          <w:lang w:eastAsia="zh-CN"/>
        </w:rPr>
        <w:t>Responsibilit</w:t>
      </w:r>
      <w:r w:rsidR="00586E24" w:rsidRPr="00900DB4">
        <w:rPr>
          <w:b/>
          <w:lang w:eastAsia="zh-CN"/>
        </w:rPr>
        <w:t>ies</w:t>
      </w:r>
      <w:r w:rsidRPr="00900DB4">
        <w:rPr>
          <w:b/>
          <w:lang w:eastAsia="zh-CN"/>
        </w:rPr>
        <w:t xml:space="preserve"> for preparing Technical Report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3"/>
        <w:gridCol w:w="947"/>
        <w:gridCol w:w="2016"/>
        <w:gridCol w:w="2381"/>
        <w:gridCol w:w="1290"/>
      </w:tblGrid>
      <w:tr w:rsidR="00782407" w:rsidRPr="00900DB4" w14:paraId="308EAAD6" w14:textId="77777777" w:rsidTr="00701322">
        <w:trPr>
          <w:jc w:val="center"/>
        </w:trPr>
        <w:tc>
          <w:tcPr>
            <w:tcW w:w="1983" w:type="dxa"/>
            <w:vAlign w:val="center"/>
          </w:tcPr>
          <w:p w14:paraId="3E135B7C" w14:textId="77777777" w:rsidR="00782407" w:rsidRPr="00900DB4" w:rsidRDefault="00782407">
            <w:pPr>
              <w:spacing w:before="62"/>
              <w:ind w:right="153"/>
              <w:jc w:val="center"/>
              <w:rPr>
                <w:lang w:eastAsia="zh-CN"/>
              </w:rPr>
            </w:pPr>
            <w:r w:rsidRPr="00900DB4">
              <w:rPr>
                <w:lang w:eastAsia="zh-CN"/>
              </w:rPr>
              <w:t xml:space="preserve">Responsibility </w:t>
            </w:r>
          </w:p>
        </w:tc>
        <w:tc>
          <w:tcPr>
            <w:tcW w:w="947" w:type="dxa"/>
            <w:vAlign w:val="center"/>
          </w:tcPr>
          <w:p w14:paraId="07A979FE" w14:textId="77777777" w:rsidR="00782407" w:rsidRPr="00900DB4" w:rsidRDefault="00782407">
            <w:pPr>
              <w:spacing w:before="62"/>
              <w:ind w:right="153"/>
              <w:jc w:val="center"/>
              <w:rPr>
                <w:lang w:eastAsia="zh-CN"/>
              </w:rPr>
            </w:pPr>
            <w:r w:rsidRPr="00900DB4">
              <w:rPr>
                <w:lang w:eastAsia="zh-CN"/>
              </w:rPr>
              <w:t>Name</w:t>
            </w:r>
          </w:p>
        </w:tc>
        <w:tc>
          <w:tcPr>
            <w:tcW w:w="2016" w:type="dxa"/>
            <w:vAlign w:val="center"/>
          </w:tcPr>
          <w:p w14:paraId="0BB9C5DD" w14:textId="77777777" w:rsidR="00782407" w:rsidRPr="00900DB4" w:rsidRDefault="00782407">
            <w:pPr>
              <w:spacing w:before="62"/>
              <w:ind w:right="153"/>
              <w:jc w:val="center"/>
              <w:rPr>
                <w:lang w:eastAsia="zh-CN"/>
              </w:rPr>
            </w:pPr>
            <w:r w:rsidRPr="00900DB4">
              <w:rPr>
                <w:lang w:eastAsia="zh-CN"/>
              </w:rPr>
              <w:t xml:space="preserve">Professional </w:t>
            </w:r>
            <w:r w:rsidR="00586E24" w:rsidRPr="00900DB4">
              <w:rPr>
                <w:lang w:eastAsia="zh-CN"/>
              </w:rPr>
              <w:t>qualification</w:t>
            </w:r>
          </w:p>
        </w:tc>
        <w:tc>
          <w:tcPr>
            <w:tcW w:w="2381" w:type="dxa"/>
            <w:vAlign w:val="center"/>
          </w:tcPr>
          <w:p w14:paraId="70E878CA" w14:textId="77777777" w:rsidR="00782407" w:rsidRPr="00900DB4" w:rsidRDefault="00782407">
            <w:pPr>
              <w:spacing w:before="62"/>
              <w:ind w:right="153"/>
              <w:jc w:val="center"/>
              <w:rPr>
                <w:lang w:eastAsia="zh-CN"/>
              </w:rPr>
            </w:pPr>
            <w:r w:rsidRPr="00900DB4">
              <w:rPr>
                <w:lang w:eastAsia="zh-CN"/>
              </w:rPr>
              <w:t>Main work</w:t>
            </w:r>
          </w:p>
        </w:tc>
        <w:tc>
          <w:tcPr>
            <w:tcW w:w="1290" w:type="dxa"/>
            <w:vAlign w:val="center"/>
          </w:tcPr>
          <w:p w14:paraId="216EBE7E" w14:textId="77777777" w:rsidR="00782407" w:rsidRPr="00900DB4" w:rsidRDefault="00782407">
            <w:pPr>
              <w:spacing w:before="62"/>
              <w:ind w:right="153"/>
              <w:jc w:val="center"/>
              <w:rPr>
                <w:lang w:eastAsia="zh-CN"/>
              </w:rPr>
            </w:pPr>
            <w:r w:rsidRPr="00900DB4">
              <w:rPr>
                <w:lang w:eastAsia="zh-CN"/>
              </w:rPr>
              <w:t>Signature</w:t>
            </w:r>
          </w:p>
        </w:tc>
      </w:tr>
      <w:tr w:rsidR="00782407" w:rsidRPr="00900DB4" w14:paraId="62930BB7" w14:textId="77777777" w:rsidTr="00701322">
        <w:trPr>
          <w:jc w:val="center"/>
        </w:trPr>
        <w:tc>
          <w:tcPr>
            <w:tcW w:w="1983" w:type="dxa"/>
            <w:vAlign w:val="center"/>
          </w:tcPr>
          <w:p w14:paraId="6C3C9D05" w14:textId="77777777" w:rsidR="00782407" w:rsidRPr="00900DB4" w:rsidRDefault="00782407">
            <w:pPr>
              <w:spacing w:before="62"/>
              <w:ind w:right="153"/>
              <w:jc w:val="center"/>
              <w:rPr>
                <w:lang w:eastAsia="zh-CN"/>
              </w:rPr>
            </w:pPr>
            <w:r w:rsidRPr="00900DB4">
              <w:rPr>
                <w:lang w:eastAsia="zh-CN"/>
              </w:rPr>
              <w:t xml:space="preserve">Data </w:t>
            </w:r>
            <w:r w:rsidR="004F2ACB" w:rsidRPr="00900DB4">
              <w:rPr>
                <w:lang w:eastAsia="zh-CN"/>
              </w:rPr>
              <w:t>and information collecting and analy</w:t>
            </w:r>
            <w:r w:rsidR="00586E24" w:rsidRPr="00900DB4">
              <w:rPr>
                <w:lang w:eastAsia="zh-CN"/>
              </w:rPr>
              <w:t>sis</w:t>
            </w:r>
          </w:p>
        </w:tc>
        <w:tc>
          <w:tcPr>
            <w:tcW w:w="947" w:type="dxa"/>
            <w:vAlign w:val="center"/>
          </w:tcPr>
          <w:p w14:paraId="6C60BB61" w14:textId="77777777" w:rsidR="00782407" w:rsidRPr="00900DB4" w:rsidRDefault="00782407">
            <w:pPr>
              <w:spacing w:before="62"/>
              <w:ind w:right="153"/>
              <w:jc w:val="center"/>
              <w:rPr>
                <w:lang w:eastAsia="zh-CN"/>
              </w:rPr>
            </w:pPr>
          </w:p>
        </w:tc>
        <w:tc>
          <w:tcPr>
            <w:tcW w:w="2016" w:type="dxa"/>
            <w:vAlign w:val="center"/>
          </w:tcPr>
          <w:p w14:paraId="56016E19" w14:textId="77777777" w:rsidR="00782407" w:rsidRPr="00900DB4" w:rsidRDefault="00782407">
            <w:pPr>
              <w:spacing w:before="62"/>
              <w:ind w:right="153"/>
              <w:jc w:val="center"/>
              <w:rPr>
                <w:lang w:eastAsia="zh-CN"/>
              </w:rPr>
            </w:pPr>
          </w:p>
        </w:tc>
        <w:tc>
          <w:tcPr>
            <w:tcW w:w="2381" w:type="dxa"/>
            <w:vAlign w:val="center"/>
          </w:tcPr>
          <w:p w14:paraId="0FE9AAA6" w14:textId="77777777" w:rsidR="00782407" w:rsidRPr="00900DB4" w:rsidRDefault="00782407">
            <w:pPr>
              <w:spacing w:before="62"/>
              <w:ind w:right="153"/>
              <w:jc w:val="center"/>
              <w:rPr>
                <w:lang w:eastAsia="zh-CN"/>
              </w:rPr>
            </w:pPr>
          </w:p>
        </w:tc>
        <w:tc>
          <w:tcPr>
            <w:tcW w:w="1290" w:type="dxa"/>
            <w:vAlign w:val="center"/>
          </w:tcPr>
          <w:p w14:paraId="1244558F" w14:textId="77777777" w:rsidR="00782407" w:rsidRPr="00900DB4" w:rsidRDefault="00782407">
            <w:pPr>
              <w:spacing w:before="62"/>
              <w:ind w:right="153"/>
              <w:jc w:val="center"/>
              <w:rPr>
                <w:lang w:eastAsia="zh-CN"/>
              </w:rPr>
            </w:pPr>
          </w:p>
        </w:tc>
      </w:tr>
      <w:tr w:rsidR="00782407" w:rsidRPr="00900DB4" w14:paraId="7AD4E80A" w14:textId="77777777" w:rsidTr="00701322">
        <w:trPr>
          <w:jc w:val="center"/>
        </w:trPr>
        <w:tc>
          <w:tcPr>
            <w:tcW w:w="1983" w:type="dxa"/>
            <w:vAlign w:val="center"/>
          </w:tcPr>
          <w:p w14:paraId="3E35513C" w14:textId="77777777" w:rsidR="00782407" w:rsidRPr="00900DB4" w:rsidRDefault="00782407">
            <w:pPr>
              <w:spacing w:before="62"/>
              <w:ind w:right="153"/>
              <w:jc w:val="center"/>
              <w:rPr>
                <w:lang w:eastAsia="zh-CN"/>
              </w:rPr>
            </w:pPr>
            <w:r w:rsidRPr="00900DB4">
              <w:rPr>
                <w:lang w:eastAsia="zh-CN"/>
              </w:rPr>
              <w:t xml:space="preserve">Verification </w:t>
            </w:r>
            <w:r w:rsidR="004F2ACB" w:rsidRPr="00900DB4">
              <w:rPr>
                <w:lang w:eastAsia="zh-CN"/>
              </w:rPr>
              <w:t>on the collected data and information</w:t>
            </w:r>
          </w:p>
        </w:tc>
        <w:tc>
          <w:tcPr>
            <w:tcW w:w="947" w:type="dxa"/>
            <w:vAlign w:val="center"/>
          </w:tcPr>
          <w:p w14:paraId="1E7A37E7" w14:textId="77777777" w:rsidR="00782407" w:rsidRPr="00900DB4" w:rsidRDefault="00782407">
            <w:pPr>
              <w:spacing w:before="62"/>
              <w:ind w:right="153"/>
              <w:jc w:val="center"/>
              <w:rPr>
                <w:lang w:eastAsia="zh-CN"/>
              </w:rPr>
            </w:pPr>
          </w:p>
        </w:tc>
        <w:tc>
          <w:tcPr>
            <w:tcW w:w="2016" w:type="dxa"/>
            <w:vAlign w:val="center"/>
          </w:tcPr>
          <w:p w14:paraId="51BF48DF" w14:textId="77777777" w:rsidR="00782407" w:rsidRPr="00900DB4" w:rsidRDefault="00782407">
            <w:pPr>
              <w:spacing w:before="62"/>
              <w:ind w:right="153"/>
              <w:jc w:val="center"/>
              <w:rPr>
                <w:lang w:eastAsia="zh-CN"/>
              </w:rPr>
            </w:pPr>
          </w:p>
        </w:tc>
        <w:tc>
          <w:tcPr>
            <w:tcW w:w="2381" w:type="dxa"/>
            <w:vAlign w:val="center"/>
          </w:tcPr>
          <w:p w14:paraId="325B7671" w14:textId="77777777" w:rsidR="00782407" w:rsidRPr="00900DB4" w:rsidRDefault="00782407">
            <w:pPr>
              <w:spacing w:before="62"/>
              <w:ind w:right="153"/>
              <w:jc w:val="center"/>
              <w:rPr>
                <w:lang w:eastAsia="zh-CN"/>
              </w:rPr>
            </w:pPr>
          </w:p>
        </w:tc>
        <w:tc>
          <w:tcPr>
            <w:tcW w:w="1290" w:type="dxa"/>
            <w:vAlign w:val="center"/>
          </w:tcPr>
          <w:p w14:paraId="79DBA84F" w14:textId="77777777" w:rsidR="00782407" w:rsidRPr="00900DB4" w:rsidRDefault="00782407">
            <w:pPr>
              <w:spacing w:before="62"/>
              <w:ind w:right="153"/>
              <w:jc w:val="center"/>
              <w:rPr>
                <w:lang w:eastAsia="zh-CN"/>
              </w:rPr>
            </w:pPr>
          </w:p>
        </w:tc>
      </w:tr>
      <w:tr w:rsidR="00782407" w:rsidRPr="00900DB4" w14:paraId="78A629EC" w14:textId="77777777" w:rsidTr="006753F2">
        <w:trPr>
          <w:trHeight w:val="472"/>
          <w:jc w:val="center"/>
        </w:trPr>
        <w:tc>
          <w:tcPr>
            <w:tcW w:w="1983" w:type="dxa"/>
            <w:vAlign w:val="center"/>
          </w:tcPr>
          <w:p w14:paraId="54D6C5E3" w14:textId="77777777" w:rsidR="00782407" w:rsidRPr="00900DB4" w:rsidRDefault="00782407">
            <w:pPr>
              <w:spacing w:before="62"/>
              <w:ind w:right="153"/>
              <w:jc w:val="center"/>
              <w:rPr>
                <w:lang w:eastAsia="zh-CN"/>
              </w:rPr>
            </w:pPr>
            <w:r w:rsidRPr="00900DB4">
              <w:rPr>
                <w:lang w:eastAsia="zh-CN"/>
              </w:rPr>
              <w:t>Leading author</w:t>
            </w:r>
          </w:p>
        </w:tc>
        <w:tc>
          <w:tcPr>
            <w:tcW w:w="947" w:type="dxa"/>
            <w:vAlign w:val="center"/>
          </w:tcPr>
          <w:p w14:paraId="4E7271DA" w14:textId="77777777" w:rsidR="00782407" w:rsidRPr="00900DB4" w:rsidRDefault="00782407">
            <w:pPr>
              <w:spacing w:before="62"/>
              <w:ind w:right="153"/>
              <w:jc w:val="center"/>
              <w:rPr>
                <w:lang w:eastAsia="zh-CN"/>
              </w:rPr>
            </w:pPr>
          </w:p>
        </w:tc>
        <w:tc>
          <w:tcPr>
            <w:tcW w:w="2016" w:type="dxa"/>
            <w:vAlign w:val="center"/>
          </w:tcPr>
          <w:p w14:paraId="1786909D" w14:textId="77777777" w:rsidR="00782407" w:rsidRPr="00900DB4" w:rsidRDefault="00782407">
            <w:pPr>
              <w:spacing w:before="62"/>
              <w:ind w:right="153"/>
              <w:jc w:val="center"/>
              <w:rPr>
                <w:lang w:eastAsia="zh-CN"/>
              </w:rPr>
            </w:pPr>
          </w:p>
        </w:tc>
        <w:tc>
          <w:tcPr>
            <w:tcW w:w="2381" w:type="dxa"/>
            <w:vAlign w:val="center"/>
          </w:tcPr>
          <w:p w14:paraId="20669767" w14:textId="77777777" w:rsidR="00782407" w:rsidRPr="00900DB4" w:rsidRDefault="00782407">
            <w:pPr>
              <w:spacing w:before="62"/>
              <w:ind w:right="153"/>
              <w:jc w:val="center"/>
              <w:rPr>
                <w:lang w:eastAsia="zh-CN"/>
              </w:rPr>
            </w:pPr>
          </w:p>
        </w:tc>
        <w:tc>
          <w:tcPr>
            <w:tcW w:w="1290" w:type="dxa"/>
            <w:vAlign w:val="center"/>
          </w:tcPr>
          <w:p w14:paraId="1ACAFF05" w14:textId="77777777" w:rsidR="00782407" w:rsidRPr="00900DB4" w:rsidRDefault="00782407">
            <w:pPr>
              <w:spacing w:before="62"/>
              <w:ind w:right="153"/>
              <w:jc w:val="center"/>
              <w:rPr>
                <w:lang w:eastAsia="zh-CN"/>
              </w:rPr>
            </w:pPr>
          </w:p>
        </w:tc>
      </w:tr>
      <w:tr w:rsidR="00782407" w:rsidRPr="00900DB4" w14:paraId="365BCE0A" w14:textId="77777777" w:rsidTr="00701322">
        <w:trPr>
          <w:jc w:val="center"/>
        </w:trPr>
        <w:tc>
          <w:tcPr>
            <w:tcW w:w="1983" w:type="dxa"/>
            <w:vMerge w:val="restart"/>
            <w:vAlign w:val="center"/>
          </w:tcPr>
          <w:p w14:paraId="19A32B0A" w14:textId="7A2D01A1" w:rsidR="00782407" w:rsidRPr="00900DB4" w:rsidRDefault="00782407">
            <w:pPr>
              <w:spacing w:before="62"/>
              <w:ind w:right="153"/>
              <w:jc w:val="center"/>
              <w:rPr>
                <w:lang w:eastAsia="zh-CN"/>
              </w:rPr>
            </w:pPr>
            <w:r w:rsidRPr="00900DB4">
              <w:rPr>
                <w:lang w:eastAsia="zh-CN"/>
              </w:rPr>
              <w:t>Co-authors</w:t>
            </w:r>
            <w:r w:rsidR="004F2ACB" w:rsidRPr="00900DB4">
              <w:rPr>
                <w:lang w:eastAsia="zh-CN"/>
              </w:rPr>
              <w:t xml:space="preserve"> for each </w:t>
            </w:r>
            <w:r w:rsidR="00EC6F54" w:rsidRPr="00900DB4">
              <w:rPr>
                <w:lang w:eastAsia="zh-CN"/>
              </w:rPr>
              <w:t>chapter</w:t>
            </w:r>
            <w:r w:rsidR="004F2ACB" w:rsidRPr="00900DB4">
              <w:rPr>
                <w:lang w:eastAsia="zh-CN"/>
              </w:rPr>
              <w:t xml:space="preserve"> or section</w:t>
            </w:r>
          </w:p>
        </w:tc>
        <w:tc>
          <w:tcPr>
            <w:tcW w:w="947" w:type="dxa"/>
            <w:vAlign w:val="center"/>
          </w:tcPr>
          <w:p w14:paraId="23B6CC1E" w14:textId="77777777" w:rsidR="00782407" w:rsidRPr="00900DB4" w:rsidRDefault="00782407">
            <w:pPr>
              <w:spacing w:before="62"/>
              <w:ind w:right="153"/>
              <w:jc w:val="center"/>
              <w:rPr>
                <w:lang w:eastAsia="zh-CN"/>
              </w:rPr>
            </w:pPr>
          </w:p>
        </w:tc>
        <w:tc>
          <w:tcPr>
            <w:tcW w:w="2016" w:type="dxa"/>
            <w:vAlign w:val="center"/>
          </w:tcPr>
          <w:p w14:paraId="36C15831" w14:textId="77777777" w:rsidR="00782407" w:rsidRPr="00900DB4" w:rsidRDefault="00782407">
            <w:pPr>
              <w:spacing w:before="62"/>
              <w:ind w:right="153"/>
              <w:jc w:val="center"/>
              <w:rPr>
                <w:lang w:eastAsia="zh-CN"/>
              </w:rPr>
            </w:pPr>
          </w:p>
        </w:tc>
        <w:tc>
          <w:tcPr>
            <w:tcW w:w="2381" w:type="dxa"/>
            <w:vAlign w:val="center"/>
          </w:tcPr>
          <w:p w14:paraId="3261199B" w14:textId="77777777" w:rsidR="00782407" w:rsidRPr="00900DB4" w:rsidRDefault="00782407">
            <w:pPr>
              <w:spacing w:before="62"/>
              <w:ind w:right="153"/>
              <w:jc w:val="center"/>
              <w:rPr>
                <w:lang w:eastAsia="zh-CN"/>
              </w:rPr>
            </w:pPr>
          </w:p>
        </w:tc>
        <w:tc>
          <w:tcPr>
            <w:tcW w:w="1290" w:type="dxa"/>
            <w:vAlign w:val="center"/>
          </w:tcPr>
          <w:p w14:paraId="522025ED" w14:textId="77777777" w:rsidR="00782407" w:rsidRPr="00900DB4" w:rsidRDefault="00782407">
            <w:pPr>
              <w:spacing w:before="62"/>
              <w:ind w:right="153"/>
              <w:jc w:val="center"/>
              <w:rPr>
                <w:lang w:eastAsia="zh-CN"/>
              </w:rPr>
            </w:pPr>
          </w:p>
        </w:tc>
      </w:tr>
      <w:tr w:rsidR="00782407" w:rsidRPr="00900DB4" w14:paraId="13F08C1C" w14:textId="77777777" w:rsidTr="00701322">
        <w:trPr>
          <w:jc w:val="center"/>
        </w:trPr>
        <w:tc>
          <w:tcPr>
            <w:tcW w:w="1983" w:type="dxa"/>
            <w:vMerge/>
            <w:vAlign w:val="center"/>
          </w:tcPr>
          <w:p w14:paraId="7AFC2068" w14:textId="77777777" w:rsidR="00782407" w:rsidRPr="00900DB4" w:rsidRDefault="00782407">
            <w:pPr>
              <w:tabs>
                <w:tab w:val="left" w:pos="669"/>
              </w:tabs>
              <w:spacing w:before="62"/>
              <w:ind w:right="153"/>
              <w:jc w:val="center"/>
              <w:rPr>
                <w:lang w:eastAsia="zh-CN"/>
              </w:rPr>
            </w:pPr>
          </w:p>
        </w:tc>
        <w:tc>
          <w:tcPr>
            <w:tcW w:w="947" w:type="dxa"/>
            <w:vAlign w:val="center"/>
          </w:tcPr>
          <w:p w14:paraId="357440A0" w14:textId="77777777" w:rsidR="00782407" w:rsidRPr="00900DB4" w:rsidRDefault="00782407">
            <w:pPr>
              <w:spacing w:before="62"/>
              <w:ind w:right="153"/>
              <w:jc w:val="center"/>
              <w:rPr>
                <w:lang w:eastAsia="zh-CN"/>
              </w:rPr>
            </w:pPr>
          </w:p>
        </w:tc>
        <w:tc>
          <w:tcPr>
            <w:tcW w:w="2016" w:type="dxa"/>
            <w:vAlign w:val="center"/>
          </w:tcPr>
          <w:p w14:paraId="47E003EE" w14:textId="77777777" w:rsidR="00782407" w:rsidRPr="00900DB4" w:rsidRDefault="00782407">
            <w:pPr>
              <w:spacing w:before="62"/>
              <w:ind w:right="153"/>
              <w:jc w:val="center"/>
              <w:rPr>
                <w:lang w:eastAsia="zh-CN"/>
              </w:rPr>
            </w:pPr>
          </w:p>
        </w:tc>
        <w:tc>
          <w:tcPr>
            <w:tcW w:w="2381" w:type="dxa"/>
            <w:vAlign w:val="center"/>
          </w:tcPr>
          <w:p w14:paraId="78039813" w14:textId="77777777" w:rsidR="00782407" w:rsidRPr="00900DB4" w:rsidRDefault="00782407">
            <w:pPr>
              <w:spacing w:before="62"/>
              <w:ind w:right="153"/>
              <w:jc w:val="center"/>
              <w:rPr>
                <w:lang w:eastAsia="zh-CN"/>
              </w:rPr>
            </w:pPr>
          </w:p>
        </w:tc>
        <w:tc>
          <w:tcPr>
            <w:tcW w:w="1290" w:type="dxa"/>
            <w:vAlign w:val="center"/>
          </w:tcPr>
          <w:p w14:paraId="3CEE1035" w14:textId="77777777" w:rsidR="00782407" w:rsidRPr="00900DB4" w:rsidRDefault="00782407">
            <w:pPr>
              <w:spacing w:before="62"/>
              <w:ind w:right="153"/>
              <w:jc w:val="center"/>
              <w:rPr>
                <w:lang w:eastAsia="zh-CN"/>
              </w:rPr>
            </w:pPr>
          </w:p>
        </w:tc>
      </w:tr>
      <w:tr w:rsidR="00782407" w:rsidRPr="00900DB4" w14:paraId="27978EB3" w14:textId="77777777" w:rsidTr="00701322">
        <w:trPr>
          <w:jc w:val="center"/>
        </w:trPr>
        <w:tc>
          <w:tcPr>
            <w:tcW w:w="1983" w:type="dxa"/>
            <w:vMerge/>
            <w:vAlign w:val="center"/>
          </w:tcPr>
          <w:p w14:paraId="0E3BD342" w14:textId="77777777" w:rsidR="00782407" w:rsidRPr="00900DB4" w:rsidRDefault="00782407">
            <w:pPr>
              <w:tabs>
                <w:tab w:val="left" w:pos="669"/>
              </w:tabs>
              <w:spacing w:before="62"/>
              <w:ind w:right="153"/>
              <w:jc w:val="center"/>
              <w:rPr>
                <w:lang w:eastAsia="zh-CN"/>
              </w:rPr>
            </w:pPr>
          </w:p>
        </w:tc>
        <w:tc>
          <w:tcPr>
            <w:tcW w:w="947" w:type="dxa"/>
            <w:vAlign w:val="center"/>
          </w:tcPr>
          <w:p w14:paraId="28245096" w14:textId="77777777" w:rsidR="00782407" w:rsidRPr="00900DB4" w:rsidRDefault="00782407">
            <w:pPr>
              <w:spacing w:before="62"/>
              <w:ind w:right="153"/>
              <w:jc w:val="center"/>
              <w:rPr>
                <w:lang w:eastAsia="zh-CN"/>
              </w:rPr>
            </w:pPr>
          </w:p>
        </w:tc>
        <w:tc>
          <w:tcPr>
            <w:tcW w:w="2016" w:type="dxa"/>
            <w:vAlign w:val="center"/>
          </w:tcPr>
          <w:p w14:paraId="14345A85" w14:textId="77777777" w:rsidR="00782407" w:rsidRPr="00900DB4" w:rsidRDefault="00782407">
            <w:pPr>
              <w:spacing w:before="62"/>
              <w:ind w:right="153"/>
              <w:jc w:val="center"/>
              <w:rPr>
                <w:lang w:eastAsia="zh-CN"/>
              </w:rPr>
            </w:pPr>
          </w:p>
        </w:tc>
        <w:tc>
          <w:tcPr>
            <w:tcW w:w="2381" w:type="dxa"/>
            <w:vAlign w:val="center"/>
          </w:tcPr>
          <w:p w14:paraId="3781537E" w14:textId="77777777" w:rsidR="00782407" w:rsidRPr="00900DB4" w:rsidRDefault="00782407">
            <w:pPr>
              <w:spacing w:before="62"/>
              <w:ind w:right="153"/>
              <w:jc w:val="center"/>
              <w:rPr>
                <w:lang w:eastAsia="zh-CN"/>
              </w:rPr>
            </w:pPr>
          </w:p>
        </w:tc>
        <w:tc>
          <w:tcPr>
            <w:tcW w:w="1290" w:type="dxa"/>
            <w:vAlign w:val="center"/>
          </w:tcPr>
          <w:p w14:paraId="776CE4EF" w14:textId="77777777" w:rsidR="00782407" w:rsidRPr="00900DB4" w:rsidRDefault="00782407">
            <w:pPr>
              <w:spacing w:before="62"/>
              <w:ind w:right="153"/>
              <w:jc w:val="center"/>
              <w:rPr>
                <w:lang w:eastAsia="zh-CN"/>
              </w:rPr>
            </w:pPr>
          </w:p>
        </w:tc>
      </w:tr>
      <w:tr w:rsidR="00782407" w:rsidRPr="00900DB4" w14:paraId="12996ACF" w14:textId="77777777" w:rsidTr="00701322">
        <w:trPr>
          <w:jc w:val="center"/>
        </w:trPr>
        <w:tc>
          <w:tcPr>
            <w:tcW w:w="1983" w:type="dxa"/>
            <w:vAlign w:val="center"/>
          </w:tcPr>
          <w:p w14:paraId="7C4A35D3" w14:textId="77777777" w:rsidR="00782407" w:rsidRPr="00900DB4" w:rsidRDefault="00782407">
            <w:pPr>
              <w:spacing w:before="62"/>
              <w:ind w:right="153"/>
              <w:jc w:val="center"/>
              <w:rPr>
                <w:lang w:eastAsia="zh-CN"/>
              </w:rPr>
            </w:pPr>
            <w:r w:rsidRPr="00900DB4">
              <w:rPr>
                <w:lang w:eastAsia="zh-CN"/>
              </w:rPr>
              <w:t>Peer reviewers</w:t>
            </w:r>
          </w:p>
        </w:tc>
        <w:tc>
          <w:tcPr>
            <w:tcW w:w="947" w:type="dxa"/>
            <w:vAlign w:val="center"/>
          </w:tcPr>
          <w:p w14:paraId="45FFE6D3" w14:textId="77777777" w:rsidR="00782407" w:rsidRPr="00900DB4" w:rsidRDefault="00782407">
            <w:pPr>
              <w:spacing w:before="62"/>
              <w:ind w:right="153"/>
              <w:jc w:val="center"/>
              <w:rPr>
                <w:lang w:eastAsia="zh-CN"/>
              </w:rPr>
            </w:pPr>
          </w:p>
        </w:tc>
        <w:tc>
          <w:tcPr>
            <w:tcW w:w="2016" w:type="dxa"/>
            <w:vAlign w:val="center"/>
          </w:tcPr>
          <w:p w14:paraId="0546FA35" w14:textId="77777777" w:rsidR="00782407" w:rsidRPr="00900DB4" w:rsidRDefault="00782407">
            <w:pPr>
              <w:spacing w:before="62"/>
              <w:ind w:right="153"/>
              <w:jc w:val="center"/>
              <w:rPr>
                <w:lang w:eastAsia="zh-CN"/>
              </w:rPr>
            </w:pPr>
          </w:p>
        </w:tc>
        <w:tc>
          <w:tcPr>
            <w:tcW w:w="2381" w:type="dxa"/>
            <w:vAlign w:val="center"/>
          </w:tcPr>
          <w:p w14:paraId="0EF976A8" w14:textId="77777777" w:rsidR="00782407" w:rsidRPr="00900DB4" w:rsidRDefault="00782407">
            <w:pPr>
              <w:spacing w:before="62"/>
              <w:ind w:right="153"/>
              <w:jc w:val="center"/>
              <w:rPr>
                <w:lang w:eastAsia="zh-CN"/>
              </w:rPr>
            </w:pPr>
          </w:p>
        </w:tc>
        <w:tc>
          <w:tcPr>
            <w:tcW w:w="1290" w:type="dxa"/>
            <w:vAlign w:val="center"/>
          </w:tcPr>
          <w:p w14:paraId="1349D5BD" w14:textId="77777777" w:rsidR="00782407" w:rsidRPr="00900DB4" w:rsidRDefault="00782407">
            <w:pPr>
              <w:spacing w:before="62"/>
              <w:ind w:right="153"/>
              <w:jc w:val="center"/>
              <w:rPr>
                <w:lang w:eastAsia="zh-CN"/>
              </w:rPr>
            </w:pPr>
          </w:p>
        </w:tc>
      </w:tr>
    </w:tbl>
    <w:p w14:paraId="22A3550D" w14:textId="77777777" w:rsidR="00782407" w:rsidRPr="00900DB4" w:rsidRDefault="00782407">
      <w:pPr>
        <w:spacing w:afterLines="100" w:after="240"/>
        <w:ind w:right="153"/>
        <w:rPr>
          <w:b/>
          <w:lang w:eastAsia="zh-CN"/>
        </w:rPr>
      </w:pPr>
    </w:p>
    <w:p w14:paraId="6F02A2FF" w14:textId="77777777" w:rsidR="00782407" w:rsidRPr="00900DB4" w:rsidRDefault="00782407">
      <w:pPr>
        <w:spacing w:afterLines="100" w:after="240"/>
        <w:ind w:right="153"/>
        <w:rPr>
          <w:b/>
          <w:lang w:eastAsia="zh-CN"/>
        </w:rPr>
      </w:pPr>
      <w:r w:rsidRPr="00900DB4">
        <w:rPr>
          <w:b/>
          <w:lang w:eastAsia="zh-CN"/>
        </w:rPr>
        <w:t>Effective date:</w:t>
      </w:r>
    </w:p>
    <w:p w14:paraId="5333F138" w14:textId="77777777" w:rsidR="00F17F74" w:rsidRPr="00900DB4" w:rsidRDefault="00F17F74">
      <w:pPr>
        <w:spacing w:afterLines="100" w:after="240"/>
        <w:ind w:right="153"/>
        <w:rPr>
          <w:b/>
          <w:lang w:eastAsia="zh-CN"/>
        </w:rPr>
      </w:pPr>
      <w:r w:rsidRPr="00900DB4">
        <w:rPr>
          <w:b/>
          <w:lang w:eastAsia="zh-CN"/>
        </w:rPr>
        <w:t>Compliance Statement Page</w:t>
      </w:r>
    </w:p>
    <w:p w14:paraId="0AB9D06E" w14:textId="77777777" w:rsidR="00F17F74" w:rsidRPr="00900DB4" w:rsidRDefault="00F17F74">
      <w:pPr>
        <w:spacing w:afterLines="100" w:after="240"/>
        <w:ind w:right="153"/>
        <w:rPr>
          <w:b/>
          <w:lang w:eastAsia="zh-CN"/>
        </w:rPr>
      </w:pPr>
      <w:r w:rsidRPr="00900DB4">
        <w:rPr>
          <w:b/>
          <w:lang w:eastAsia="zh-CN"/>
        </w:rPr>
        <w:t>Competent Person Statement Page</w:t>
      </w:r>
    </w:p>
    <w:p w14:paraId="157DD2B2" w14:textId="77777777" w:rsidR="00782407" w:rsidRPr="00900DB4" w:rsidRDefault="00782407">
      <w:pPr>
        <w:spacing w:afterLines="100" w:after="240"/>
        <w:ind w:right="153"/>
        <w:rPr>
          <w:b/>
          <w:lang w:eastAsia="zh-CN"/>
        </w:rPr>
      </w:pPr>
      <w:r w:rsidRPr="00900DB4">
        <w:rPr>
          <w:b/>
          <w:lang w:eastAsia="zh-CN"/>
        </w:rPr>
        <w:t xml:space="preserve">A detailed summary of the due diligence </w:t>
      </w:r>
    </w:p>
    <w:p w14:paraId="1708BC20" w14:textId="77777777" w:rsidR="00782407" w:rsidRPr="00900DB4" w:rsidRDefault="00782407">
      <w:pPr>
        <w:spacing w:before="62" w:line="360" w:lineRule="auto"/>
        <w:ind w:right="153" w:firstLineChars="200" w:firstLine="440"/>
        <w:rPr>
          <w:lang w:eastAsia="zh-CN"/>
        </w:rPr>
      </w:pPr>
      <w:r w:rsidRPr="00900DB4">
        <w:rPr>
          <w:lang w:eastAsia="zh-CN"/>
        </w:rPr>
        <w:lastRenderedPageBreak/>
        <w:t xml:space="preserve">If due diligence </w:t>
      </w:r>
      <w:r w:rsidR="00586E24" w:rsidRPr="00900DB4">
        <w:rPr>
          <w:lang w:eastAsia="zh-CN"/>
        </w:rPr>
        <w:t xml:space="preserve">has been </w:t>
      </w:r>
      <w:r w:rsidRPr="00900DB4">
        <w:rPr>
          <w:lang w:eastAsia="zh-CN"/>
        </w:rPr>
        <w:t>carried out, provide the basic information and main conclusions of the due diligence in the form of a summary.</w:t>
      </w:r>
    </w:p>
    <w:p w14:paraId="4525D9B6" w14:textId="77777777" w:rsidR="00782407" w:rsidRPr="00900DB4" w:rsidRDefault="00782407">
      <w:pPr>
        <w:spacing w:afterLines="100" w:after="240"/>
        <w:ind w:right="153"/>
        <w:rPr>
          <w:b/>
          <w:lang w:eastAsia="zh-CN"/>
        </w:rPr>
      </w:pPr>
      <w:r w:rsidRPr="00900DB4">
        <w:rPr>
          <w:b/>
          <w:lang w:eastAsia="zh-CN"/>
        </w:rPr>
        <w:t xml:space="preserve">A detailed summary of the </w:t>
      </w:r>
      <w:r w:rsidR="00586E24" w:rsidRPr="00900DB4">
        <w:rPr>
          <w:b/>
          <w:lang w:eastAsia="zh-CN"/>
        </w:rPr>
        <w:t>site visits</w:t>
      </w:r>
    </w:p>
    <w:p w14:paraId="581DFCE6" w14:textId="77777777" w:rsidR="00782407" w:rsidRPr="00900DB4" w:rsidRDefault="00782407">
      <w:pPr>
        <w:spacing w:before="62" w:line="360" w:lineRule="auto"/>
        <w:ind w:right="153" w:firstLineChars="200" w:firstLine="440"/>
        <w:rPr>
          <w:lang w:eastAsia="zh-CN"/>
        </w:rPr>
      </w:pPr>
      <w:r w:rsidRPr="00900DB4">
        <w:rPr>
          <w:lang w:eastAsia="zh-CN"/>
        </w:rPr>
        <w:t xml:space="preserve">If </w:t>
      </w:r>
      <w:r w:rsidR="00586E24" w:rsidRPr="00900DB4">
        <w:rPr>
          <w:lang w:eastAsia="zh-CN"/>
        </w:rPr>
        <w:t>site visits have been</w:t>
      </w:r>
      <w:r w:rsidRPr="00900DB4">
        <w:rPr>
          <w:lang w:eastAsia="zh-CN"/>
        </w:rPr>
        <w:t xml:space="preserve"> conducted, provide the basic information and main conclusions of the </w:t>
      </w:r>
      <w:r w:rsidR="00586E24" w:rsidRPr="00900DB4">
        <w:rPr>
          <w:lang w:eastAsia="zh-CN"/>
        </w:rPr>
        <w:t>site visits</w:t>
      </w:r>
      <w:r w:rsidRPr="00900DB4">
        <w:rPr>
          <w:lang w:eastAsia="zh-CN"/>
        </w:rPr>
        <w:t xml:space="preserve"> in the form of a summary.</w:t>
      </w:r>
    </w:p>
    <w:p w14:paraId="117BDEF8" w14:textId="77777777" w:rsidR="00782407" w:rsidRPr="00900DB4" w:rsidRDefault="00F17F74">
      <w:pPr>
        <w:spacing w:afterLines="100" w:after="240"/>
        <w:ind w:right="153"/>
        <w:rPr>
          <w:b/>
          <w:lang w:eastAsia="zh-CN"/>
        </w:rPr>
      </w:pPr>
      <w:r w:rsidRPr="00900DB4">
        <w:rPr>
          <w:b/>
          <w:lang w:eastAsia="zh-CN"/>
        </w:rPr>
        <w:t xml:space="preserve">Disclaimer </w:t>
      </w:r>
    </w:p>
    <w:p w14:paraId="58259AA5" w14:textId="77777777" w:rsidR="00782407" w:rsidRPr="00900DB4" w:rsidRDefault="00782407">
      <w:pPr>
        <w:spacing w:afterLines="100" w:after="240"/>
        <w:ind w:right="153"/>
        <w:rPr>
          <w:b/>
          <w:lang w:eastAsia="zh-CN"/>
        </w:rPr>
      </w:pPr>
      <w:r w:rsidRPr="00900DB4">
        <w:rPr>
          <w:b/>
          <w:lang w:eastAsia="zh-CN"/>
        </w:rPr>
        <w:t>Table of Contents</w:t>
      </w:r>
    </w:p>
    <w:p w14:paraId="35AAA1E1" w14:textId="77777777" w:rsidR="00782407" w:rsidRPr="00900DB4" w:rsidRDefault="00782407" w:rsidP="000F5F68">
      <w:pPr>
        <w:spacing w:before="62" w:line="360" w:lineRule="auto"/>
        <w:ind w:right="153" w:firstLineChars="200" w:firstLine="442"/>
        <w:rPr>
          <w:b/>
          <w:bCs/>
          <w:lang w:eastAsia="zh-CN"/>
        </w:rPr>
      </w:pPr>
      <w:r w:rsidRPr="00900DB4">
        <w:rPr>
          <w:rFonts w:eastAsia="Calibri"/>
          <w:b/>
          <w:bCs/>
          <w:lang w:eastAsia="zh-CN"/>
        </w:rPr>
        <w:t xml:space="preserve">The technical report should show all the contents listed in Table 1, </w:t>
      </w:r>
      <w:r w:rsidR="00586E24" w:rsidRPr="00900DB4">
        <w:rPr>
          <w:rFonts w:eastAsia="Calibri"/>
          <w:b/>
          <w:bCs/>
          <w:lang w:eastAsia="zh-CN"/>
        </w:rPr>
        <w:t xml:space="preserve">including </w:t>
      </w:r>
      <w:r w:rsidR="00586E24" w:rsidRPr="00900DB4">
        <w:rPr>
          <w:b/>
          <w:bCs/>
          <w:lang w:eastAsia="zh-CN"/>
        </w:rPr>
        <w:t>diagram</w:t>
      </w:r>
      <w:r w:rsidRPr="00900DB4">
        <w:rPr>
          <w:b/>
          <w:bCs/>
          <w:lang w:eastAsia="zh-CN"/>
        </w:rPr>
        <w:t>s and data form.</w:t>
      </w:r>
    </w:p>
    <w:p w14:paraId="6E110AD4" w14:textId="0A4774B4" w:rsidR="00782407" w:rsidRPr="00900DB4" w:rsidRDefault="00782407">
      <w:pPr>
        <w:spacing w:before="62" w:line="360" w:lineRule="auto"/>
        <w:ind w:right="153" w:firstLineChars="200" w:firstLine="440"/>
        <w:jc w:val="both"/>
        <w:rPr>
          <w:lang w:eastAsia="zh-CN"/>
        </w:rPr>
      </w:pPr>
      <w:r w:rsidRPr="00900DB4">
        <w:rPr>
          <w:lang w:eastAsia="zh-CN"/>
        </w:rPr>
        <w:t>Technical reports must be accompanied by legible geological maps, the necessary plan maps</w:t>
      </w:r>
      <w:r w:rsidRPr="00900DB4">
        <w:rPr>
          <w:lang w:eastAsia="zh-CN"/>
        </w:rPr>
        <w:t>，</w:t>
      </w:r>
      <w:r w:rsidRPr="00900DB4">
        <w:rPr>
          <w:lang w:eastAsia="zh-CN"/>
        </w:rPr>
        <w:t xml:space="preserve">the sections and data tables. All geological maps, plan </w:t>
      </w:r>
      <w:r w:rsidR="004379FE" w:rsidRPr="00900DB4">
        <w:rPr>
          <w:lang w:eastAsia="zh-CN"/>
        </w:rPr>
        <w:t>maps</w:t>
      </w:r>
      <w:r w:rsidR="004379FE" w:rsidRPr="00900DB4">
        <w:rPr>
          <w:rFonts w:hint="eastAsia"/>
          <w:lang w:eastAsia="zh-CN"/>
        </w:rPr>
        <w:t>,</w:t>
      </w:r>
      <w:r w:rsidR="004379FE" w:rsidRPr="00900DB4">
        <w:rPr>
          <w:lang w:eastAsia="zh-CN"/>
        </w:rPr>
        <w:t xml:space="preserve"> </w:t>
      </w:r>
      <w:r w:rsidRPr="00900DB4">
        <w:rPr>
          <w:lang w:eastAsia="zh-CN"/>
        </w:rPr>
        <w:t xml:space="preserve">sections should be prepared at an appropriate scale to distinguish important features. Maps must be dated and include a legend, author or information source, a scale bar or grid form, and an arrow indicating north. A Technical Report must be accompanied by a location map and a structure outline map. In addition, a Technical Report must include more detailed special maps that show all </w:t>
      </w:r>
      <w:r w:rsidR="00E15587" w:rsidRPr="00900DB4">
        <w:rPr>
          <w:lang w:eastAsia="zh-CN"/>
        </w:rPr>
        <w:t>material</w:t>
      </w:r>
      <w:r w:rsidRPr="00900DB4">
        <w:rPr>
          <w:lang w:eastAsia="zh-CN"/>
        </w:rPr>
        <w:t xml:space="preserve"> features described in the text.</w:t>
      </w:r>
    </w:p>
    <w:p w14:paraId="1ED95BE8" w14:textId="77777777" w:rsidR="00F17F74" w:rsidRPr="00900DB4" w:rsidRDefault="00F17F74">
      <w:pPr>
        <w:spacing w:afterLines="100" w:after="240"/>
        <w:ind w:right="153"/>
        <w:rPr>
          <w:b/>
          <w:lang w:eastAsia="zh-CN"/>
        </w:rPr>
      </w:pPr>
      <w:r w:rsidRPr="00900DB4">
        <w:rPr>
          <w:b/>
          <w:lang w:eastAsia="zh-CN"/>
        </w:rPr>
        <w:t>Executive Summary</w:t>
      </w:r>
    </w:p>
    <w:p w14:paraId="13A7948C" w14:textId="2DB3E3F3" w:rsidR="00F17F74" w:rsidRPr="00900DB4" w:rsidRDefault="00F17F74" w:rsidP="00F17F74">
      <w:pPr>
        <w:spacing w:before="62" w:line="360" w:lineRule="auto"/>
        <w:ind w:right="153" w:firstLineChars="200" w:firstLine="440"/>
        <w:jc w:val="both"/>
        <w:rPr>
          <w:lang w:eastAsia="zh-CN"/>
        </w:rPr>
      </w:pPr>
      <w:r w:rsidRPr="00900DB4">
        <w:rPr>
          <w:lang w:eastAsia="zh-CN"/>
        </w:rPr>
        <w:t xml:space="preserve">Briefly summarize the important information in the Technical Report, including the location and </w:t>
      </w:r>
      <w:r w:rsidR="00E15587" w:rsidRPr="00900DB4">
        <w:rPr>
          <w:lang w:eastAsia="zh-CN"/>
        </w:rPr>
        <w:t xml:space="preserve">concession </w:t>
      </w:r>
      <w:r w:rsidR="004379FE" w:rsidRPr="00900DB4">
        <w:rPr>
          <w:lang w:eastAsia="zh-CN"/>
        </w:rPr>
        <w:t>certificate,</w:t>
      </w:r>
      <w:r w:rsidRPr="00900DB4">
        <w:rPr>
          <w:lang w:eastAsia="zh-CN"/>
        </w:rPr>
        <w:t xml:space="preserve"> exploration, development and operations, geology and m</w:t>
      </w:r>
      <w:r w:rsidR="005D765B" w:rsidRPr="00900DB4">
        <w:rPr>
          <w:lang w:eastAsia="zh-CN"/>
        </w:rPr>
        <w:t>ineralisation</w:t>
      </w:r>
      <w:r w:rsidRPr="00900DB4">
        <w:rPr>
          <w:lang w:eastAsia="zh-CN"/>
        </w:rPr>
        <w:t xml:space="preserve">, the development conditions, the status of Mineral Resource and Mineral Reserve estimates, and the Competent Person’s conclusions and recommendations. </w:t>
      </w:r>
    </w:p>
    <w:p w14:paraId="1EFA7A5B" w14:textId="77777777" w:rsidR="00782407" w:rsidRPr="00900DB4" w:rsidRDefault="00782407">
      <w:pPr>
        <w:spacing w:afterLines="100" w:after="240"/>
        <w:ind w:right="153"/>
        <w:rPr>
          <w:b/>
          <w:lang w:eastAsia="zh-CN"/>
        </w:rPr>
      </w:pPr>
      <w:r w:rsidRPr="00900DB4">
        <w:rPr>
          <w:b/>
          <w:lang w:eastAsia="zh-CN"/>
        </w:rPr>
        <w:t xml:space="preserve">Main Body </w:t>
      </w:r>
    </w:p>
    <w:p w14:paraId="0A34B114" w14:textId="77777777" w:rsidR="00782407" w:rsidRPr="00900DB4" w:rsidRDefault="00782407">
      <w:pPr>
        <w:spacing w:before="62" w:line="360" w:lineRule="auto"/>
        <w:ind w:right="153"/>
        <w:rPr>
          <w:lang w:eastAsia="zh-CN"/>
        </w:rPr>
      </w:pPr>
      <w:r w:rsidRPr="00900DB4">
        <w:rPr>
          <w:lang w:eastAsia="zh-CN"/>
        </w:rPr>
        <w:t xml:space="preserve">The main body </w:t>
      </w:r>
      <w:r w:rsidR="00F17F74" w:rsidRPr="00900DB4">
        <w:rPr>
          <w:lang w:eastAsia="zh-CN"/>
        </w:rPr>
        <w:t xml:space="preserve">shall follow the overall requirements </w:t>
      </w:r>
      <w:r w:rsidR="00066CC6" w:rsidRPr="00900DB4">
        <w:rPr>
          <w:lang w:eastAsia="zh-CN"/>
        </w:rPr>
        <w:t>in</w:t>
      </w:r>
      <w:r w:rsidR="00F17F74" w:rsidRPr="00900DB4">
        <w:rPr>
          <w:lang w:eastAsia="zh-CN"/>
        </w:rPr>
        <w:t xml:space="preserve"> this </w:t>
      </w:r>
      <w:r w:rsidR="00E15587" w:rsidRPr="00900DB4">
        <w:rPr>
          <w:lang w:eastAsia="zh-CN"/>
        </w:rPr>
        <w:t>Code</w:t>
      </w:r>
      <w:r w:rsidR="00066CC6" w:rsidRPr="00900DB4">
        <w:rPr>
          <w:lang w:eastAsia="zh-CN"/>
        </w:rPr>
        <w:t xml:space="preserve"> upon Exploration Results, Mineral Resources or Mineral Reserves. </w:t>
      </w:r>
      <w:r w:rsidRPr="00900DB4">
        <w:rPr>
          <w:lang w:eastAsia="zh-CN"/>
        </w:rPr>
        <w:t>The main content includes</w:t>
      </w:r>
      <w:r w:rsidR="00066CC6" w:rsidRPr="00900DB4">
        <w:rPr>
          <w:lang w:eastAsia="zh-CN"/>
        </w:rPr>
        <w:t xml:space="preserve"> but not limited to the following</w:t>
      </w:r>
      <w:r w:rsidRPr="00900DB4">
        <w:rPr>
          <w:lang w:eastAsia="zh-CN"/>
        </w:rPr>
        <w:t>:</w:t>
      </w:r>
    </w:p>
    <w:p w14:paraId="227A12B3" w14:textId="77777777" w:rsidR="00782407" w:rsidRPr="00900DB4" w:rsidRDefault="00782407">
      <w:pPr>
        <w:numPr>
          <w:ilvl w:val="0"/>
          <w:numId w:val="12"/>
        </w:numPr>
        <w:adjustRightInd w:val="0"/>
        <w:snapToGrid w:val="0"/>
        <w:spacing w:before="62" w:line="360" w:lineRule="auto"/>
        <w:ind w:right="153"/>
        <w:rPr>
          <w:lang w:eastAsia="zh-CN"/>
        </w:rPr>
      </w:pPr>
      <w:r w:rsidRPr="00900DB4">
        <w:rPr>
          <w:lang w:eastAsia="zh-CN"/>
        </w:rPr>
        <w:t>Project Outline</w:t>
      </w:r>
    </w:p>
    <w:p w14:paraId="402C2CFA" w14:textId="77777777" w:rsidR="00782407" w:rsidRPr="00900DB4" w:rsidRDefault="00782407">
      <w:pPr>
        <w:adjustRightInd w:val="0"/>
        <w:snapToGrid w:val="0"/>
        <w:spacing w:before="62" w:line="360" w:lineRule="auto"/>
        <w:ind w:right="153" w:firstLineChars="200" w:firstLine="440"/>
        <w:jc w:val="both"/>
        <w:rPr>
          <w:lang w:eastAsia="zh-CN"/>
        </w:rPr>
      </w:pPr>
      <w:r w:rsidRPr="00900DB4">
        <w:rPr>
          <w:lang w:eastAsia="zh-CN"/>
        </w:rPr>
        <w:t xml:space="preserve">Introduce the main contents on permit; project location and country; sources of basic data; site </w:t>
      </w:r>
      <w:r w:rsidR="00E15587" w:rsidRPr="00900DB4">
        <w:rPr>
          <w:lang w:eastAsia="zh-CN"/>
        </w:rPr>
        <w:t>visits</w:t>
      </w:r>
      <w:r w:rsidRPr="00900DB4">
        <w:rPr>
          <w:lang w:eastAsia="zh-CN"/>
        </w:rPr>
        <w:t xml:space="preserve"> or field </w:t>
      </w:r>
      <w:r w:rsidR="00E15587" w:rsidRPr="00900DB4">
        <w:rPr>
          <w:lang w:eastAsia="zh-CN"/>
        </w:rPr>
        <w:t xml:space="preserve">work </w:t>
      </w:r>
      <w:r w:rsidRPr="00900DB4">
        <w:rPr>
          <w:lang w:eastAsia="zh-CN"/>
        </w:rPr>
        <w:t>involvement of the Competent Person; the information of other experts or third-party involved; disclaimers.</w:t>
      </w:r>
    </w:p>
    <w:p w14:paraId="79C64563" w14:textId="77777777" w:rsidR="00782407" w:rsidRPr="00900DB4" w:rsidRDefault="00782407">
      <w:pPr>
        <w:numPr>
          <w:ilvl w:val="0"/>
          <w:numId w:val="12"/>
        </w:numPr>
        <w:adjustRightInd w:val="0"/>
        <w:snapToGrid w:val="0"/>
        <w:spacing w:before="62" w:line="360" w:lineRule="auto"/>
        <w:ind w:right="153"/>
        <w:rPr>
          <w:lang w:eastAsia="zh-CN"/>
        </w:rPr>
      </w:pPr>
      <w:r w:rsidRPr="00900DB4">
        <w:rPr>
          <w:lang w:eastAsia="zh-CN"/>
        </w:rPr>
        <w:t>Transportation, Physiography, Climate, Local Resources</w:t>
      </w:r>
    </w:p>
    <w:p w14:paraId="4660ED9C" w14:textId="74DF14E5" w:rsidR="00782407" w:rsidRPr="00900DB4" w:rsidRDefault="00782407">
      <w:pPr>
        <w:adjustRightInd w:val="0"/>
        <w:snapToGrid w:val="0"/>
        <w:spacing w:before="62" w:line="360" w:lineRule="auto"/>
        <w:ind w:right="153" w:firstLineChars="200" w:firstLine="440"/>
        <w:rPr>
          <w:lang w:eastAsia="zh-CN"/>
        </w:rPr>
      </w:pPr>
      <w:r w:rsidRPr="00900DB4">
        <w:rPr>
          <w:lang w:eastAsia="zh-CN"/>
        </w:rPr>
        <w:t>Topography, elevation, climate, transportation</w:t>
      </w:r>
      <w:r w:rsidR="00BF59DE" w:rsidRPr="00900DB4">
        <w:rPr>
          <w:lang w:eastAsia="zh-CN"/>
        </w:rPr>
        <w:t>,</w:t>
      </w:r>
      <w:r w:rsidRPr="00900DB4">
        <w:rPr>
          <w:lang w:eastAsia="zh-CN"/>
        </w:rPr>
        <w:t xml:space="preserve"> fauna and flora</w:t>
      </w:r>
      <w:r w:rsidR="00BF59DE" w:rsidRPr="00900DB4">
        <w:rPr>
          <w:lang w:eastAsia="zh-CN"/>
        </w:rPr>
        <w:t xml:space="preserve">, </w:t>
      </w:r>
      <w:r w:rsidRPr="00900DB4">
        <w:rPr>
          <w:lang w:eastAsia="zh-CN"/>
        </w:rPr>
        <w:t>distance to the nearest city.</w:t>
      </w:r>
    </w:p>
    <w:p w14:paraId="0F886340" w14:textId="77777777" w:rsidR="00782407" w:rsidRPr="00900DB4" w:rsidRDefault="00782407">
      <w:pPr>
        <w:numPr>
          <w:ilvl w:val="0"/>
          <w:numId w:val="12"/>
        </w:numPr>
        <w:adjustRightInd w:val="0"/>
        <w:snapToGrid w:val="0"/>
        <w:spacing w:before="62" w:line="360" w:lineRule="auto"/>
        <w:ind w:right="153"/>
        <w:rPr>
          <w:lang w:eastAsia="zh-CN"/>
        </w:rPr>
      </w:pPr>
      <w:r w:rsidRPr="00900DB4">
        <w:rPr>
          <w:lang w:eastAsia="zh-CN"/>
        </w:rPr>
        <w:t>Project History</w:t>
      </w:r>
    </w:p>
    <w:p w14:paraId="7E543F1A" w14:textId="77777777" w:rsidR="00782407" w:rsidRPr="00900DB4" w:rsidRDefault="00E15587">
      <w:pPr>
        <w:adjustRightInd w:val="0"/>
        <w:snapToGrid w:val="0"/>
        <w:spacing w:before="62" w:line="360" w:lineRule="auto"/>
        <w:ind w:right="153" w:firstLineChars="200" w:firstLine="440"/>
        <w:rPr>
          <w:lang w:eastAsia="zh-CN"/>
        </w:rPr>
      </w:pPr>
      <w:r w:rsidRPr="00900DB4">
        <w:rPr>
          <w:lang w:eastAsia="zh-CN"/>
        </w:rPr>
        <w:lastRenderedPageBreak/>
        <w:t>Concession</w:t>
      </w:r>
      <w:r w:rsidR="00BF59DE" w:rsidRPr="00900DB4">
        <w:rPr>
          <w:lang w:eastAsia="zh-CN"/>
        </w:rPr>
        <w:t xml:space="preserve">, </w:t>
      </w:r>
      <w:r w:rsidR="00782407" w:rsidRPr="00900DB4">
        <w:rPr>
          <w:lang w:eastAsia="zh-CN"/>
        </w:rPr>
        <w:t>exploration and mining history</w:t>
      </w:r>
      <w:r w:rsidR="00BF59DE" w:rsidRPr="00900DB4">
        <w:rPr>
          <w:lang w:eastAsia="zh-CN"/>
        </w:rPr>
        <w:t xml:space="preserve">, </w:t>
      </w:r>
      <w:r w:rsidR="00782407" w:rsidRPr="00900DB4">
        <w:rPr>
          <w:lang w:eastAsia="zh-CN"/>
        </w:rPr>
        <w:t>previous Mineral Resource and Mineral Reserve estimates</w:t>
      </w:r>
      <w:r w:rsidR="00BF59DE" w:rsidRPr="00900DB4">
        <w:rPr>
          <w:lang w:eastAsia="zh-CN"/>
        </w:rPr>
        <w:t>, historic</w:t>
      </w:r>
      <w:r w:rsidRPr="00900DB4">
        <w:rPr>
          <w:lang w:eastAsia="zh-CN"/>
        </w:rPr>
        <w:t>al</w:t>
      </w:r>
      <w:r w:rsidR="00782407" w:rsidRPr="00900DB4">
        <w:rPr>
          <w:lang w:eastAsia="zh-CN"/>
        </w:rPr>
        <w:t xml:space="preserve"> production.</w:t>
      </w:r>
    </w:p>
    <w:p w14:paraId="0105B2C6" w14:textId="77777777" w:rsidR="00782407" w:rsidRPr="00900DB4" w:rsidRDefault="00782407">
      <w:pPr>
        <w:adjustRightInd w:val="0"/>
        <w:snapToGrid w:val="0"/>
        <w:spacing w:before="62" w:line="360" w:lineRule="auto"/>
        <w:ind w:right="153"/>
        <w:rPr>
          <w:lang w:eastAsia="zh-CN"/>
        </w:rPr>
      </w:pPr>
      <w:r w:rsidRPr="00900DB4">
        <w:rPr>
          <w:lang w:eastAsia="zh-CN"/>
        </w:rPr>
        <w:t>4. Survey work and data information</w:t>
      </w:r>
    </w:p>
    <w:p w14:paraId="52A7FFD0" w14:textId="5320CD7F" w:rsidR="00782407" w:rsidRPr="00900DB4" w:rsidRDefault="00BF59DE">
      <w:pPr>
        <w:adjustRightInd w:val="0"/>
        <w:snapToGrid w:val="0"/>
        <w:spacing w:before="62" w:line="360" w:lineRule="auto"/>
        <w:ind w:right="153" w:firstLineChars="200" w:firstLine="440"/>
        <w:jc w:val="both"/>
        <w:rPr>
          <w:lang w:eastAsia="zh-CN"/>
        </w:rPr>
      </w:pPr>
      <w:r w:rsidRPr="00900DB4">
        <w:rPr>
          <w:lang w:eastAsia="zh-CN"/>
        </w:rPr>
        <w:t>T</w:t>
      </w:r>
      <w:r w:rsidR="00782407" w:rsidRPr="00900DB4">
        <w:rPr>
          <w:lang w:eastAsia="zh-CN"/>
        </w:rPr>
        <w:t xml:space="preserve">he </w:t>
      </w:r>
      <w:r w:rsidRPr="00900DB4">
        <w:rPr>
          <w:lang w:eastAsia="zh-CN"/>
        </w:rPr>
        <w:t xml:space="preserve">general review and comments on </w:t>
      </w:r>
      <w:r w:rsidR="00782407" w:rsidRPr="00900DB4">
        <w:rPr>
          <w:lang w:eastAsia="zh-CN"/>
        </w:rPr>
        <w:t xml:space="preserve">various exploration </w:t>
      </w:r>
      <w:r w:rsidRPr="00900DB4">
        <w:rPr>
          <w:lang w:eastAsia="zh-CN"/>
        </w:rPr>
        <w:t>programs, d</w:t>
      </w:r>
      <w:r w:rsidR="00782407" w:rsidRPr="00900DB4">
        <w:rPr>
          <w:lang w:eastAsia="zh-CN"/>
        </w:rPr>
        <w:t xml:space="preserve">ata and information (geology, geophysics, geochemistry, mapping, </w:t>
      </w:r>
      <w:r w:rsidR="00B44F53" w:rsidRPr="00900DB4">
        <w:rPr>
          <w:lang w:eastAsia="zh-CN"/>
        </w:rPr>
        <w:t>trenching</w:t>
      </w:r>
      <w:r w:rsidR="00782407" w:rsidRPr="00900DB4">
        <w:rPr>
          <w:lang w:eastAsia="zh-CN"/>
        </w:rPr>
        <w:t xml:space="preserve">, drilling, sampling, </w:t>
      </w:r>
      <w:r w:rsidR="00B44F53" w:rsidRPr="00900DB4">
        <w:rPr>
          <w:lang w:eastAsia="zh-CN"/>
        </w:rPr>
        <w:t>assaying</w:t>
      </w:r>
      <w:r w:rsidR="00782407" w:rsidRPr="00900DB4">
        <w:rPr>
          <w:lang w:eastAsia="zh-CN"/>
        </w:rPr>
        <w:t xml:space="preserve">, </w:t>
      </w:r>
      <w:r w:rsidR="00A15282">
        <w:rPr>
          <w:lang w:eastAsia="zh-CN"/>
        </w:rPr>
        <w:t>etc</w:t>
      </w:r>
      <w:r w:rsidRPr="00900DB4">
        <w:rPr>
          <w:lang w:eastAsia="zh-CN"/>
        </w:rPr>
        <w:t xml:space="preserve">), </w:t>
      </w:r>
      <w:r w:rsidR="00782407" w:rsidRPr="00900DB4">
        <w:rPr>
          <w:lang w:eastAsia="zh-CN"/>
        </w:rPr>
        <w:t xml:space="preserve">quality </w:t>
      </w:r>
      <w:r w:rsidRPr="00900DB4">
        <w:rPr>
          <w:lang w:eastAsia="zh-CN"/>
        </w:rPr>
        <w:t xml:space="preserve">assurance </w:t>
      </w:r>
      <w:r w:rsidR="00782407" w:rsidRPr="00900DB4">
        <w:rPr>
          <w:lang w:eastAsia="zh-CN"/>
        </w:rPr>
        <w:t xml:space="preserve">and quality control (including internal and external </w:t>
      </w:r>
      <w:r w:rsidRPr="00900DB4">
        <w:rPr>
          <w:lang w:eastAsia="zh-CN"/>
        </w:rPr>
        <w:t>check assay</w:t>
      </w:r>
      <w:r w:rsidR="00B44F53" w:rsidRPr="00900DB4">
        <w:rPr>
          <w:lang w:eastAsia="zh-CN"/>
        </w:rPr>
        <w:t>s</w:t>
      </w:r>
      <w:r w:rsidR="00782407" w:rsidRPr="00900DB4">
        <w:rPr>
          <w:lang w:eastAsia="zh-CN"/>
        </w:rPr>
        <w:t xml:space="preserve">), database </w:t>
      </w:r>
      <w:r w:rsidRPr="00900DB4">
        <w:rPr>
          <w:lang w:eastAsia="zh-CN"/>
        </w:rPr>
        <w:t>formation</w:t>
      </w:r>
      <w:r w:rsidR="00782407" w:rsidRPr="00900DB4">
        <w:rPr>
          <w:lang w:eastAsia="zh-CN"/>
        </w:rPr>
        <w:t>, data verification</w:t>
      </w:r>
      <w:r w:rsidRPr="00900DB4">
        <w:rPr>
          <w:lang w:eastAsia="zh-CN"/>
        </w:rPr>
        <w:t xml:space="preserve">, </w:t>
      </w:r>
      <w:r w:rsidR="00782407" w:rsidRPr="00900DB4">
        <w:rPr>
          <w:lang w:eastAsia="zh-CN"/>
        </w:rPr>
        <w:t>sampl</w:t>
      </w:r>
      <w:r w:rsidR="00B44F53" w:rsidRPr="00900DB4">
        <w:rPr>
          <w:lang w:eastAsia="zh-CN"/>
        </w:rPr>
        <w:t>ing</w:t>
      </w:r>
      <w:r w:rsidR="00782407" w:rsidRPr="00900DB4">
        <w:rPr>
          <w:lang w:eastAsia="zh-CN"/>
        </w:rPr>
        <w:t xml:space="preserve"> and </w:t>
      </w:r>
      <w:r w:rsidR="00B44F53" w:rsidRPr="00900DB4">
        <w:rPr>
          <w:lang w:eastAsia="zh-CN"/>
        </w:rPr>
        <w:t>assay results</w:t>
      </w:r>
      <w:r w:rsidR="00782407" w:rsidRPr="00900DB4">
        <w:rPr>
          <w:lang w:eastAsia="zh-CN"/>
        </w:rPr>
        <w:t xml:space="preserve"> </w:t>
      </w:r>
      <w:r w:rsidRPr="00900DB4">
        <w:rPr>
          <w:lang w:eastAsia="zh-CN"/>
        </w:rPr>
        <w:t>etc</w:t>
      </w:r>
      <w:r w:rsidR="00782407" w:rsidRPr="00900DB4">
        <w:rPr>
          <w:lang w:eastAsia="zh-CN"/>
        </w:rPr>
        <w:t>.</w:t>
      </w:r>
    </w:p>
    <w:p w14:paraId="120DBD03" w14:textId="77777777" w:rsidR="00782407" w:rsidRPr="00900DB4" w:rsidRDefault="00782407">
      <w:pPr>
        <w:adjustRightInd w:val="0"/>
        <w:snapToGrid w:val="0"/>
        <w:spacing w:before="62" w:line="360" w:lineRule="auto"/>
        <w:ind w:right="153"/>
        <w:jc w:val="both"/>
        <w:rPr>
          <w:lang w:eastAsia="zh-CN"/>
        </w:rPr>
      </w:pPr>
      <w:r w:rsidRPr="00900DB4">
        <w:rPr>
          <w:lang w:eastAsia="zh-CN"/>
        </w:rPr>
        <w:t>5. Geological Setting, M</w:t>
      </w:r>
      <w:r w:rsidR="005D765B" w:rsidRPr="00900DB4">
        <w:rPr>
          <w:lang w:eastAsia="zh-CN"/>
        </w:rPr>
        <w:t>ineralisation</w:t>
      </w:r>
      <w:r w:rsidR="00B44F53" w:rsidRPr="00900DB4">
        <w:rPr>
          <w:lang w:eastAsia="zh-CN"/>
        </w:rPr>
        <w:t xml:space="preserve"> Style</w:t>
      </w:r>
      <w:r w:rsidRPr="00900DB4">
        <w:rPr>
          <w:lang w:eastAsia="zh-CN"/>
        </w:rPr>
        <w:t xml:space="preserve"> and Deposit Types</w:t>
      </w:r>
    </w:p>
    <w:p w14:paraId="3418D0FE" w14:textId="77777777" w:rsidR="00782407" w:rsidRPr="00900DB4" w:rsidRDefault="00782407">
      <w:pPr>
        <w:adjustRightInd w:val="0"/>
        <w:snapToGrid w:val="0"/>
        <w:spacing w:before="62" w:line="360" w:lineRule="auto"/>
        <w:ind w:right="153" w:firstLineChars="200" w:firstLine="440"/>
        <w:rPr>
          <w:lang w:eastAsia="zh-CN"/>
        </w:rPr>
      </w:pPr>
      <w:r w:rsidRPr="00900DB4">
        <w:rPr>
          <w:lang w:eastAsia="zh-CN"/>
        </w:rPr>
        <w:t>Geological setting of m</w:t>
      </w:r>
      <w:r w:rsidR="005D765B" w:rsidRPr="00900DB4">
        <w:rPr>
          <w:lang w:eastAsia="zh-CN"/>
        </w:rPr>
        <w:t>ineralisation</w:t>
      </w:r>
      <w:r w:rsidRPr="00900DB4">
        <w:rPr>
          <w:lang w:eastAsia="zh-CN"/>
        </w:rPr>
        <w:t>（</w:t>
      </w:r>
      <w:r w:rsidRPr="00900DB4">
        <w:rPr>
          <w:lang w:eastAsia="zh-CN"/>
        </w:rPr>
        <w:t>regional geology and mineral deposit geology</w:t>
      </w:r>
      <w:r w:rsidR="00BF59DE" w:rsidRPr="00900DB4">
        <w:rPr>
          <w:lang w:eastAsia="zh-CN"/>
        </w:rPr>
        <w:t xml:space="preserve">, </w:t>
      </w:r>
      <w:r w:rsidRPr="00900DB4">
        <w:rPr>
          <w:lang w:eastAsia="zh-CN"/>
        </w:rPr>
        <w:t>m</w:t>
      </w:r>
      <w:r w:rsidR="005D765B" w:rsidRPr="00900DB4">
        <w:rPr>
          <w:lang w:eastAsia="zh-CN"/>
        </w:rPr>
        <w:t>ineralisation</w:t>
      </w:r>
      <w:r w:rsidRPr="00900DB4">
        <w:rPr>
          <w:lang w:eastAsia="zh-CN"/>
        </w:rPr>
        <w:t xml:space="preserve"> characteristics and main controlling factors</w:t>
      </w:r>
      <w:r w:rsidR="00BF59DE" w:rsidRPr="00900DB4">
        <w:rPr>
          <w:lang w:eastAsia="zh-CN"/>
        </w:rPr>
        <w:t xml:space="preserve">, </w:t>
      </w:r>
      <w:r w:rsidRPr="00900DB4">
        <w:rPr>
          <w:lang w:eastAsia="zh-CN"/>
        </w:rPr>
        <w:t>geological models</w:t>
      </w:r>
      <w:r w:rsidR="00BF59DE" w:rsidRPr="00900DB4">
        <w:rPr>
          <w:lang w:eastAsia="zh-CN"/>
        </w:rPr>
        <w:t>,</w:t>
      </w:r>
      <w:r w:rsidRPr="00900DB4">
        <w:rPr>
          <w:lang w:eastAsia="zh-CN"/>
        </w:rPr>
        <w:t xml:space="preserve"> m</w:t>
      </w:r>
      <w:r w:rsidR="005D765B" w:rsidRPr="00900DB4">
        <w:rPr>
          <w:lang w:eastAsia="zh-CN"/>
        </w:rPr>
        <w:t>ineralisation</w:t>
      </w:r>
      <w:r w:rsidR="00BF59DE" w:rsidRPr="00900DB4">
        <w:rPr>
          <w:lang w:eastAsia="zh-CN"/>
        </w:rPr>
        <w:t xml:space="preserve"> </w:t>
      </w:r>
      <w:r w:rsidR="00B44F53" w:rsidRPr="00900DB4">
        <w:rPr>
          <w:lang w:eastAsia="zh-CN"/>
        </w:rPr>
        <w:t xml:space="preserve">style </w:t>
      </w:r>
      <w:r w:rsidR="00BF59DE" w:rsidRPr="00900DB4">
        <w:rPr>
          <w:lang w:eastAsia="zh-CN"/>
        </w:rPr>
        <w:t>and deposit types</w:t>
      </w:r>
      <w:r w:rsidRPr="00900DB4">
        <w:rPr>
          <w:lang w:eastAsia="zh-CN"/>
        </w:rPr>
        <w:t>.</w:t>
      </w:r>
    </w:p>
    <w:p w14:paraId="37165CE4" w14:textId="77777777" w:rsidR="00782407" w:rsidRPr="00900DB4" w:rsidRDefault="00782407">
      <w:pPr>
        <w:numPr>
          <w:ilvl w:val="0"/>
          <w:numId w:val="13"/>
        </w:numPr>
        <w:adjustRightInd w:val="0"/>
        <w:snapToGrid w:val="0"/>
        <w:spacing w:before="62" w:line="360" w:lineRule="auto"/>
        <w:ind w:right="153"/>
        <w:rPr>
          <w:lang w:eastAsia="zh-CN"/>
        </w:rPr>
      </w:pPr>
      <w:r w:rsidRPr="00900DB4">
        <w:rPr>
          <w:lang w:eastAsia="zh-CN"/>
        </w:rPr>
        <w:t xml:space="preserve">Processing and Beneficiation </w:t>
      </w:r>
    </w:p>
    <w:p w14:paraId="6FF66EA4" w14:textId="77777777" w:rsidR="00782407" w:rsidRPr="00900DB4" w:rsidRDefault="00B44F53">
      <w:pPr>
        <w:adjustRightInd w:val="0"/>
        <w:snapToGrid w:val="0"/>
        <w:spacing w:before="62" w:line="360" w:lineRule="auto"/>
        <w:ind w:right="153" w:firstLineChars="200" w:firstLine="440"/>
        <w:rPr>
          <w:lang w:eastAsia="zh-CN"/>
        </w:rPr>
      </w:pPr>
      <w:r w:rsidRPr="00900DB4">
        <w:rPr>
          <w:lang w:eastAsia="zh-CN"/>
        </w:rPr>
        <w:t>P</w:t>
      </w:r>
      <w:r w:rsidR="00782407" w:rsidRPr="00900DB4">
        <w:rPr>
          <w:lang w:eastAsia="zh-CN"/>
        </w:rPr>
        <w:t>rocessing</w:t>
      </w:r>
      <w:r w:rsidR="00BF59DE" w:rsidRPr="00900DB4">
        <w:rPr>
          <w:lang w:eastAsia="zh-CN"/>
        </w:rPr>
        <w:t xml:space="preserve">, </w:t>
      </w:r>
      <w:r w:rsidR="00782407" w:rsidRPr="00900DB4">
        <w:rPr>
          <w:lang w:eastAsia="zh-CN"/>
        </w:rPr>
        <w:t>beneficiation</w:t>
      </w:r>
      <w:r w:rsidR="00BF59DE" w:rsidRPr="00900DB4">
        <w:rPr>
          <w:lang w:eastAsia="zh-CN"/>
        </w:rPr>
        <w:t xml:space="preserve">, </w:t>
      </w:r>
      <w:r w:rsidR="00782407" w:rsidRPr="00900DB4">
        <w:rPr>
          <w:lang w:eastAsia="zh-CN"/>
        </w:rPr>
        <w:t>recovery rate.</w:t>
      </w:r>
    </w:p>
    <w:p w14:paraId="5BFF8549" w14:textId="77777777" w:rsidR="00782407" w:rsidRPr="00900DB4" w:rsidRDefault="00782407">
      <w:pPr>
        <w:numPr>
          <w:ilvl w:val="0"/>
          <w:numId w:val="13"/>
        </w:numPr>
        <w:adjustRightInd w:val="0"/>
        <w:snapToGrid w:val="0"/>
        <w:spacing w:before="62" w:line="360" w:lineRule="auto"/>
        <w:ind w:right="153"/>
        <w:rPr>
          <w:lang w:eastAsia="zh-CN"/>
        </w:rPr>
      </w:pPr>
      <w:r w:rsidRPr="00900DB4">
        <w:rPr>
          <w:lang w:eastAsia="zh-CN"/>
        </w:rPr>
        <w:t>Mining Technical Conditions</w:t>
      </w:r>
    </w:p>
    <w:p w14:paraId="74A91729" w14:textId="37DAFA7F" w:rsidR="00782407" w:rsidRPr="00900DB4" w:rsidRDefault="00782407">
      <w:pPr>
        <w:adjustRightInd w:val="0"/>
        <w:snapToGrid w:val="0"/>
        <w:spacing w:before="62" w:line="360" w:lineRule="auto"/>
        <w:ind w:right="153" w:firstLineChars="200" w:firstLine="440"/>
        <w:rPr>
          <w:lang w:eastAsia="zh-CN"/>
        </w:rPr>
      </w:pPr>
      <w:r w:rsidRPr="00900DB4">
        <w:rPr>
          <w:lang w:eastAsia="zh-CN"/>
        </w:rPr>
        <w:t>Hydrogeology; geotechnical and other mining conditions; environment</w:t>
      </w:r>
      <w:r w:rsidR="00B44F53" w:rsidRPr="00900DB4">
        <w:rPr>
          <w:lang w:eastAsia="zh-CN"/>
        </w:rPr>
        <w:t>al</w:t>
      </w:r>
      <w:r w:rsidRPr="00900DB4">
        <w:rPr>
          <w:lang w:eastAsia="zh-CN"/>
        </w:rPr>
        <w:t xml:space="preserve"> </w:t>
      </w:r>
      <w:r w:rsidR="00A17E30" w:rsidRPr="00900DB4">
        <w:rPr>
          <w:lang w:eastAsia="zh-CN"/>
        </w:rPr>
        <w:t>geology</w:t>
      </w:r>
      <w:r w:rsidR="00A17E30" w:rsidRPr="00900DB4" w:rsidDel="00B44F53">
        <w:rPr>
          <w:lang w:eastAsia="zh-CN"/>
        </w:rPr>
        <w:t>.</w:t>
      </w:r>
    </w:p>
    <w:p w14:paraId="15EA7157" w14:textId="77777777" w:rsidR="00782407" w:rsidRPr="00900DB4" w:rsidRDefault="00B44F53">
      <w:pPr>
        <w:numPr>
          <w:ilvl w:val="0"/>
          <w:numId w:val="13"/>
        </w:numPr>
        <w:adjustRightInd w:val="0"/>
        <w:snapToGrid w:val="0"/>
        <w:spacing w:before="62" w:line="360" w:lineRule="auto"/>
        <w:ind w:right="153"/>
        <w:rPr>
          <w:lang w:eastAsia="zh-CN"/>
        </w:rPr>
      </w:pPr>
      <w:r w:rsidRPr="00900DB4">
        <w:rPr>
          <w:lang w:eastAsia="zh-CN"/>
        </w:rPr>
        <w:t>Study</w:t>
      </w:r>
      <w:r w:rsidR="00782407" w:rsidRPr="00900DB4">
        <w:rPr>
          <w:lang w:eastAsia="zh-CN"/>
        </w:rPr>
        <w:t xml:space="preserve"> on economic extraction prospect</w:t>
      </w:r>
      <w:r w:rsidRPr="00900DB4">
        <w:rPr>
          <w:lang w:eastAsia="zh-CN"/>
        </w:rPr>
        <w:t>s</w:t>
      </w:r>
    </w:p>
    <w:p w14:paraId="5E0ACA61" w14:textId="483393F8" w:rsidR="00782407" w:rsidRPr="00900DB4" w:rsidRDefault="00782407">
      <w:pPr>
        <w:adjustRightInd w:val="0"/>
        <w:snapToGrid w:val="0"/>
        <w:spacing w:before="62" w:line="360" w:lineRule="auto"/>
        <w:ind w:right="153" w:firstLineChars="200" w:firstLine="440"/>
        <w:jc w:val="both"/>
        <w:rPr>
          <w:lang w:eastAsia="zh-CN"/>
        </w:rPr>
      </w:pPr>
      <w:r w:rsidRPr="00900DB4">
        <w:rPr>
          <w:lang w:eastAsia="zh-CN"/>
        </w:rPr>
        <w:t xml:space="preserve">It is necessary to make sure </w:t>
      </w:r>
      <w:bookmarkStart w:id="279" w:name="OLE_LINK28"/>
      <w:r w:rsidRPr="00900DB4">
        <w:rPr>
          <w:lang w:eastAsia="zh-CN"/>
        </w:rPr>
        <w:t>the reasonable prospects for economic extraction</w:t>
      </w:r>
      <w:bookmarkEnd w:id="279"/>
      <w:r w:rsidRPr="00900DB4">
        <w:rPr>
          <w:lang w:eastAsia="zh-CN"/>
        </w:rPr>
        <w:t xml:space="preserve"> of resources by Scoping Study or its equivalent technical and economic </w:t>
      </w:r>
      <w:r w:rsidR="00BF59DE" w:rsidRPr="00900DB4">
        <w:rPr>
          <w:lang w:eastAsia="zh-CN"/>
        </w:rPr>
        <w:t>study</w:t>
      </w:r>
      <w:r w:rsidRPr="00900DB4">
        <w:rPr>
          <w:lang w:eastAsia="zh-CN"/>
        </w:rPr>
        <w:t xml:space="preserve">. Only those that have a </w:t>
      </w:r>
      <w:bookmarkStart w:id="280" w:name="OLE_LINK32"/>
      <w:r w:rsidRPr="00900DB4">
        <w:rPr>
          <w:lang w:eastAsia="zh-CN"/>
        </w:rPr>
        <w:t xml:space="preserve">“reasonable prospects for economic extraction” </w:t>
      </w:r>
      <w:bookmarkEnd w:id="280"/>
      <w:r w:rsidRPr="00900DB4">
        <w:rPr>
          <w:lang w:eastAsia="zh-CN"/>
        </w:rPr>
        <w:t>can be considered as the Mineral Resource</w:t>
      </w:r>
      <w:r w:rsidR="00B44F53" w:rsidRPr="00900DB4">
        <w:rPr>
          <w:lang w:eastAsia="zh-CN"/>
        </w:rPr>
        <w:t>s</w:t>
      </w:r>
      <w:r w:rsidRPr="00900DB4">
        <w:rPr>
          <w:lang w:eastAsia="zh-CN"/>
        </w:rPr>
        <w:t xml:space="preserve">, that is, “reasonable prospects for economic </w:t>
      </w:r>
      <w:r w:rsidR="004A0B94" w:rsidRPr="00900DB4">
        <w:rPr>
          <w:lang w:eastAsia="zh-CN"/>
        </w:rPr>
        <w:t>extraction” is</w:t>
      </w:r>
      <w:r w:rsidRPr="00900DB4">
        <w:rPr>
          <w:lang w:eastAsia="zh-CN"/>
        </w:rPr>
        <w:t xml:space="preserve"> the basic criterion to determine the parameter of Mineral </w:t>
      </w:r>
      <w:r w:rsidR="00786039" w:rsidRPr="00900DB4">
        <w:rPr>
          <w:lang w:eastAsia="zh-CN"/>
        </w:rPr>
        <w:t>Resource estimates</w:t>
      </w:r>
      <w:r w:rsidRPr="00900DB4">
        <w:rPr>
          <w:lang w:eastAsia="zh-CN"/>
        </w:rPr>
        <w:t>.</w:t>
      </w:r>
    </w:p>
    <w:p w14:paraId="5F02D8C8" w14:textId="77777777" w:rsidR="00782407" w:rsidRPr="00900DB4" w:rsidRDefault="00782407">
      <w:pPr>
        <w:numPr>
          <w:ilvl w:val="0"/>
          <w:numId w:val="13"/>
        </w:numPr>
        <w:adjustRightInd w:val="0"/>
        <w:snapToGrid w:val="0"/>
        <w:spacing w:before="62" w:line="360" w:lineRule="auto"/>
        <w:ind w:right="153"/>
        <w:rPr>
          <w:lang w:eastAsia="zh-CN"/>
        </w:rPr>
      </w:pPr>
      <w:r w:rsidRPr="00900DB4">
        <w:rPr>
          <w:lang w:eastAsia="zh-CN"/>
        </w:rPr>
        <w:t>Mineral Resource Estimate</w:t>
      </w:r>
    </w:p>
    <w:p w14:paraId="0B435FEE" w14:textId="082CE828" w:rsidR="00782407" w:rsidRPr="00900DB4" w:rsidRDefault="00C477D4">
      <w:pPr>
        <w:adjustRightInd w:val="0"/>
        <w:snapToGrid w:val="0"/>
        <w:spacing w:before="62" w:line="360" w:lineRule="auto"/>
        <w:ind w:right="153" w:firstLineChars="200" w:firstLine="440"/>
        <w:rPr>
          <w:lang w:eastAsia="zh-CN"/>
        </w:rPr>
      </w:pPr>
      <w:r w:rsidRPr="00900DB4">
        <w:rPr>
          <w:lang w:eastAsia="zh-CN"/>
        </w:rPr>
        <w:t>Estimate</w:t>
      </w:r>
      <w:r w:rsidR="00782407" w:rsidRPr="00900DB4">
        <w:rPr>
          <w:lang w:eastAsia="zh-CN"/>
        </w:rPr>
        <w:t xml:space="preserve"> and modelling techniques</w:t>
      </w:r>
      <w:r w:rsidR="00BF59DE" w:rsidRPr="00900DB4">
        <w:rPr>
          <w:lang w:eastAsia="zh-CN"/>
        </w:rPr>
        <w:t xml:space="preserve">, </w:t>
      </w:r>
      <w:r w:rsidR="00782407" w:rsidRPr="00900DB4">
        <w:rPr>
          <w:lang w:eastAsia="zh-CN"/>
        </w:rPr>
        <w:t>key assumptions, parameters, and methods. Mineral Resource classification criteria</w:t>
      </w:r>
      <w:r w:rsidR="00BF59DE" w:rsidRPr="00900DB4">
        <w:rPr>
          <w:lang w:eastAsia="zh-CN"/>
        </w:rPr>
        <w:t xml:space="preserve">, </w:t>
      </w:r>
      <w:r w:rsidR="00782407" w:rsidRPr="00900DB4">
        <w:rPr>
          <w:lang w:eastAsia="zh-CN"/>
        </w:rPr>
        <w:t xml:space="preserve">reasonable prospects for economic </w:t>
      </w:r>
      <w:r w:rsidR="00BF59DE" w:rsidRPr="00900DB4">
        <w:rPr>
          <w:lang w:eastAsia="zh-CN"/>
        </w:rPr>
        <w:t xml:space="preserve">extraction, </w:t>
      </w:r>
      <w:r w:rsidR="00782407" w:rsidRPr="00900DB4">
        <w:rPr>
          <w:lang w:eastAsia="zh-CN"/>
        </w:rPr>
        <w:t xml:space="preserve">Mineral Resource </w:t>
      </w:r>
      <w:r w:rsidR="00BF59DE" w:rsidRPr="00900DB4">
        <w:rPr>
          <w:lang w:eastAsia="zh-CN"/>
        </w:rPr>
        <w:t>statement, comparison to</w:t>
      </w:r>
      <w:r w:rsidR="00782407" w:rsidRPr="00900DB4">
        <w:rPr>
          <w:lang w:eastAsia="zh-CN"/>
        </w:rPr>
        <w:t xml:space="preserve"> previous </w:t>
      </w:r>
      <w:r w:rsidRPr="00900DB4">
        <w:rPr>
          <w:lang w:eastAsia="zh-CN"/>
        </w:rPr>
        <w:t>estimate</w:t>
      </w:r>
      <w:r w:rsidR="00362A96" w:rsidRPr="00900DB4">
        <w:rPr>
          <w:lang w:eastAsia="zh-CN"/>
        </w:rPr>
        <w:t>s</w:t>
      </w:r>
      <w:r w:rsidR="00782407" w:rsidRPr="00900DB4">
        <w:rPr>
          <w:lang w:eastAsia="zh-CN"/>
        </w:rPr>
        <w:t>.</w:t>
      </w:r>
    </w:p>
    <w:p w14:paraId="32C3D6D3" w14:textId="77777777" w:rsidR="00782407" w:rsidRPr="00900DB4" w:rsidRDefault="00782407">
      <w:pPr>
        <w:numPr>
          <w:ilvl w:val="0"/>
          <w:numId w:val="13"/>
        </w:numPr>
        <w:adjustRightInd w:val="0"/>
        <w:snapToGrid w:val="0"/>
        <w:spacing w:line="600" w:lineRule="exact"/>
        <w:ind w:rightChars="50" w:right="110"/>
        <w:jc w:val="both"/>
        <w:rPr>
          <w:lang w:eastAsia="zh-CN"/>
        </w:rPr>
      </w:pPr>
      <w:r w:rsidRPr="00900DB4">
        <w:rPr>
          <w:lang w:eastAsia="zh-CN"/>
        </w:rPr>
        <w:t xml:space="preserve">Modifying </w:t>
      </w:r>
      <w:r w:rsidR="00BF59DE" w:rsidRPr="00900DB4">
        <w:rPr>
          <w:lang w:eastAsia="zh-CN"/>
        </w:rPr>
        <w:t xml:space="preserve">Factors </w:t>
      </w:r>
      <w:r w:rsidRPr="00900DB4">
        <w:rPr>
          <w:lang w:eastAsia="zh-CN"/>
        </w:rPr>
        <w:t xml:space="preserve">and feasibility evaluation </w:t>
      </w:r>
    </w:p>
    <w:p w14:paraId="1E151A52" w14:textId="77777777" w:rsidR="00782407" w:rsidRPr="00900DB4" w:rsidRDefault="00782407">
      <w:pPr>
        <w:adjustRightInd w:val="0"/>
        <w:snapToGrid w:val="0"/>
        <w:spacing w:before="62" w:line="360" w:lineRule="auto"/>
        <w:ind w:right="153" w:firstLineChars="200" w:firstLine="440"/>
        <w:rPr>
          <w:lang w:eastAsia="zh-CN"/>
        </w:rPr>
      </w:pPr>
      <w:r w:rsidRPr="00900DB4">
        <w:rPr>
          <w:lang w:eastAsia="zh-CN"/>
        </w:rPr>
        <w:t>To study the Modifying factors, including mining design and schedul</w:t>
      </w:r>
      <w:r w:rsidR="00966AEA" w:rsidRPr="00900DB4">
        <w:rPr>
          <w:lang w:eastAsia="zh-CN"/>
        </w:rPr>
        <w:t>ing, e</w:t>
      </w:r>
      <w:r w:rsidRPr="00900DB4">
        <w:rPr>
          <w:lang w:eastAsia="zh-CN"/>
        </w:rPr>
        <w:t>valuation of processing and metallurgy</w:t>
      </w:r>
      <w:r w:rsidR="00966AEA" w:rsidRPr="00900DB4">
        <w:rPr>
          <w:lang w:eastAsia="zh-CN"/>
        </w:rPr>
        <w:t>, p</w:t>
      </w:r>
      <w:r w:rsidRPr="00900DB4">
        <w:rPr>
          <w:lang w:eastAsia="zh-CN"/>
        </w:rPr>
        <w:t>roject infrastructure</w:t>
      </w:r>
      <w:r w:rsidR="00966AEA" w:rsidRPr="00900DB4">
        <w:rPr>
          <w:lang w:eastAsia="zh-CN"/>
        </w:rPr>
        <w:t>, m</w:t>
      </w:r>
      <w:r w:rsidRPr="00900DB4">
        <w:rPr>
          <w:lang w:eastAsia="zh-CN"/>
        </w:rPr>
        <w:t>arket research and contracts</w:t>
      </w:r>
      <w:r w:rsidR="00966AEA" w:rsidRPr="00900DB4">
        <w:rPr>
          <w:lang w:eastAsia="zh-CN"/>
        </w:rPr>
        <w:t>, e</w:t>
      </w:r>
      <w:r w:rsidRPr="00900DB4">
        <w:rPr>
          <w:lang w:eastAsia="zh-CN"/>
        </w:rPr>
        <w:t>nvironmental impact studies</w:t>
      </w:r>
      <w:r w:rsidR="00966AEA" w:rsidRPr="00900DB4">
        <w:rPr>
          <w:lang w:eastAsia="zh-CN"/>
        </w:rPr>
        <w:t>, legal</w:t>
      </w:r>
      <w:r w:rsidRPr="00900DB4">
        <w:rPr>
          <w:lang w:eastAsia="zh-CN"/>
        </w:rPr>
        <w:t xml:space="preserve"> and </w:t>
      </w:r>
      <w:r w:rsidR="00966AEA" w:rsidRPr="00900DB4">
        <w:rPr>
          <w:lang w:eastAsia="zh-CN"/>
        </w:rPr>
        <w:t>permitting, t</w:t>
      </w:r>
      <w:r w:rsidRPr="00900DB4">
        <w:rPr>
          <w:lang w:eastAsia="zh-CN"/>
        </w:rPr>
        <w:t>axes and fees</w:t>
      </w:r>
      <w:r w:rsidR="00966AEA" w:rsidRPr="00900DB4">
        <w:rPr>
          <w:lang w:eastAsia="zh-CN"/>
        </w:rPr>
        <w:t>, s</w:t>
      </w:r>
      <w:r w:rsidRPr="00900DB4">
        <w:rPr>
          <w:lang w:eastAsia="zh-CN"/>
        </w:rPr>
        <w:t>ocial or community influence</w:t>
      </w:r>
      <w:r w:rsidR="00966AEA" w:rsidRPr="00900DB4">
        <w:rPr>
          <w:lang w:eastAsia="zh-CN"/>
        </w:rPr>
        <w:t>, r</w:t>
      </w:r>
      <w:r w:rsidRPr="00900DB4">
        <w:rPr>
          <w:lang w:eastAsia="zh-CN"/>
        </w:rPr>
        <w:t>isk analysis</w:t>
      </w:r>
      <w:r w:rsidR="00966AEA" w:rsidRPr="00900DB4">
        <w:rPr>
          <w:lang w:eastAsia="zh-CN"/>
        </w:rPr>
        <w:t>, c</w:t>
      </w:r>
      <w:r w:rsidRPr="00900DB4">
        <w:rPr>
          <w:lang w:eastAsia="zh-CN"/>
        </w:rPr>
        <w:t>apital and operating costs</w:t>
      </w:r>
      <w:r w:rsidR="00966AEA" w:rsidRPr="00900DB4">
        <w:rPr>
          <w:lang w:eastAsia="zh-CN"/>
        </w:rPr>
        <w:t>, e</w:t>
      </w:r>
      <w:r w:rsidRPr="00900DB4">
        <w:rPr>
          <w:lang w:eastAsia="zh-CN"/>
        </w:rPr>
        <w:t>conomic analysis</w:t>
      </w:r>
      <w:r w:rsidR="00966AEA" w:rsidRPr="00900DB4">
        <w:rPr>
          <w:lang w:eastAsia="zh-CN"/>
        </w:rPr>
        <w:t>, p</w:t>
      </w:r>
      <w:r w:rsidRPr="00900DB4">
        <w:rPr>
          <w:lang w:eastAsia="zh-CN"/>
        </w:rPr>
        <w:t>olicy analysis</w:t>
      </w:r>
      <w:r w:rsidR="00BF59DE" w:rsidRPr="00900DB4">
        <w:rPr>
          <w:lang w:eastAsia="zh-CN"/>
        </w:rPr>
        <w:t xml:space="preserve"> etc</w:t>
      </w:r>
      <w:r w:rsidRPr="00900DB4">
        <w:rPr>
          <w:lang w:eastAsia="zh-CN"/>
        </w:rPr>
        <w:t>.</w:t>
      </w:r>
    </w:p>
    <w:p w14:paraId="2A9F8213" w14:textId="77777777" w:rsidR="00782407" w:rsidRPr="00900DB4" w:rsidRDefault="00782407">
      <w:pPr>
        <w:numPr>
          <w:ilvl w:val="0"/>
          <w:numId w:val="13"/>
        </w:numPr>
        <w:adjustRightInd w:val="0"/>
        <w:snapToGrid w:val="0"/>
        <w:spacing w:before="62" w:line="360" w:lineRule="auto"/>
        <w:ind w:right="153"/>
        <w:jc w:val="both"/>
        <w:rPr>
          <w:lang w:eastAsia="zh-CN"/>
        </w:rPr>
      </w:pPr>
      <w:r w:rsidRPr="00900DB4">
        <w:rPr>
          <w:lang w:eastAsia="zh-CN"/>
        </w:rPr>
        <w:t xml:space="preserve">Mineral Reserve </w:t>
      </w:r>
      <w:r w:rsidR="00966AEA" w:rsidRPr="00900DB4">
        <w:rPr>
          <w:lang w:eastAsia="zh-CN"/>
        </w:rPr>
        <w:t>estimate</w:t>
      </w:r>
    </w:p>
    <w:p w14:paraId="444DD4EA" w14:textId="1D767E1C" w:rsidR="00782407" w:rsidRPr="00900DB4" w:rsidRDefault="00966AEA">
      <w:pPr>
        <w:adjustRightInd w:val="0"/>
        <w:snapToGrid w:val="0"/>
        <w:spacing w:before="62" w:line="360" w:lineRule="auto"/>
        <w:ind w:right="153" w:firstLineChars="200" w:firstLine="440"/>
        <w:rPr>
          <w:lang w:eastAsia="zh-CN"/>
        </w:rPr>
      </w:pPr>
      <w:r w:rsidRPr="00900DB4">
        <w:rPr>
          <w:lang w:eastAsia="zh-CN"/>
        </w:rPr>
        <w:t>Mining method summary, k</w:t>
      </w:r>
      <w:r w:rsidR="00782407" w:rsidRPr="00900DB4">
        <w:rPr>
          <w:lang w:eastAsia="zh-CN"/>
        </w:rPr>
        <w:t xml:space="preserve">ey assumptions, parameters, and methods; Mineral Reserve </w:t>
      </w:r>
      <w:r w:rsidR="00782407" w:rsidRPr="00900DB4">
        <w:rPr>
          <w:lang w:eastAsia="zh-CN"/>
        </w:rPr>
        <w:lastRenderedPageBreak/>
        <w:t>classification criteria; Mineral Reserve statement; mining risk</w:t>
      </w:r>
      <w:r w:rsidR="00EF5584" w:rsidRPr="00900DB4">
        <w:rPr>
          <w:lang w:eastAsia="zh-CN"/>
        </w:rPr>
        <w:t>s</w:t>
      </w:r>
      <w:r w:rsidR="00782407" w:rsidRPr="00900DB4">
        <w:rPr>
          <w:lang w:eastAsia="zh-CN"/>
        </w:rPr>
        <w:t xml:space="preserve"> assessment. </w:t>
      </w:r>
    </w:p>
    <w:p w14:paraId="78EDEFD1" w14:textId="77777777" w:rsidR="00782407" w:rsidRPr="00900DB4" w:rsidRDefault="00782407">
      <w:pPr>
        <w:adjustRightInd w:val="0"/>
        <w:snapToGrid w:val="0"/>
        <w:spacing w:before="62" w:line="360" w:lineRule="auto"/>
        <w:ind w:right="153"/>
        <w:rPr>
          <w:lang w:eastAsia="zh-CN"/>
        </w:rPr>
      </w:pPr>
      <w:r w:rsidRPr="00900DB4">
        <w:rPr>
          <w:lang w:eastAsia="zh-CN"/>
        </w:rPr>
        <w:t>12. Conclusions and Illustration</w:t>
      </w:r>
    </w:p>
    <w:p w14:paraId="5B162AD2" w14:textId="77777777" w:rsidR="00782407" w:rsidRPr="00900DB4" w:rsidRDefault="00782407">
      <w:pPr>
        <w:adjustRightInd w:val="0"/>
        <w:snapToGrid w:val="0"/>
        <w:spacing w:before="62" w:line="360" w:lineRule="auto"/>
        <w:ind w:right="153" w:firstLineChars="200" w:firstLine="440"/>
        <w:rPr>
          <w:lang w:eastAsia="zh-CN"/>
        </w:rPr>
      </w:pPr>
      <w:r w:rsidRPr="00900DB4">
        <w:rPr>
          <w:lang w:eastAsia="zh-CN"/>
        </w:rPr>
        <w:t>Summarize the relevant results and illustrate the issues being reported.</w:t>
      </w:r>
    </w:p>
    <w:p w14:paraId="7C75AAE7" w14:textId="77777777" w:rsidR="00782407" w:rsidRPr="00900DB4" w:rsidRDefault="00966AEA">
      <w:pPr>
        <w:numPr>
          <w:ilvl w:val="0"/>
          <w:numId w:val="14"/>
        </w:numPr>
        <w:adjustRightInd w:val="0"/>
        <w:snapToGrid w:val="0"/>
        <w:spacing w:before="62" w:line="360" w:lineRule="auto"/>
        <w:ind w:right="153"/>
        <w:rPr>
          <w:lang w:eastAsia="zh-CN"/>
        </w:rPr>
      </w:pPr>
      <w:r w:rsidRPr="00900DB4">
        <w:rPr>
          <w:lang w:eastAsia="zh-CN"/>
        </w:rPr>
        <w:t>Recommendations</w:t>
      </w:r>
    </w:p>
    <w:p w14:paraId="492A6058" w14:textId="77777777" w:rsidR="00782407" w:rsidRPr="00900DB4" w:rsidRDefault="00782407">
      <w:pPr>
        <w:adjustRightInd w:val="0"/>
        <w:snapToGrid w:val="0"/>
        <w:spacing w:before="62" w:line="360" w:lineRule="auto"/>
        <w:ind w:right="153" w:firstLineChars="200" w:firstLine="440"/>
        <w:rPr>
          <w:lang w:eastAsia="zh-CN"/>
        </w:rPr>
      </w:pPr>
      <w:r w:rsidRPr="00900DB4">
        <w:rPr>
          <w:lang w:eastAsia="zh-CN"/>
        </w:rPr>
        <w:t xml:space="preserve">Provide </w:t>
      </w:r>
      <w:r w:rsidR="00966AEA" w:rsidRPr="00900DB4">
        <w:rPr>
          <w:lang w:eastAsia="zh-CN"/>
        </w:rPr>
        <w:t xml:space="preserve">recommendations </w:t>
      </w:r>
      <w:r w:rsidRPr="00900DB4">
        <w:rPr>
          <w:lang w:eastAsia="zh-CN"/>
        </w:rPr>
        <w:t>on further work.</w:t>
      </w:r>
    </w:p>
    <w:p w14:paraId="79BEF6B1" w14:textId="77777777" w:rsidR="00782407" w:rsidRPr="00900DB4" w:rsidRDefault="00EF5584">
      <w:pPr>
        <w:numPr>
          <w:ilvl w:val="0"/>
          <w:numId w:val="14"/>
        </w:numPr>
        <w:adjustRightInd w:val="0"/>
        <w:snapToGrid w:val="0"/>
        <w:spacing w:before="62" w:line="360" w:lineRule="auto"/>
        <w:ind w:right="153"/>
        <w:rPr>
          <w:lang w:eastAsia="zh-CN"/>
        </w:rPr>
      </w:pPr>
      <w:r w:rsidRPr="00900DB4">
        <w:rPr>
          <w:lang w:eastAsia="zh-CN"/>
        </w:rPr>
        <w:t>R</w:t>
      </w:r>
      <w:r w:rsidR="00782407" w:rsidRPr="00900DB4">
        <w:rPr>
          <w:lang w:eastAsia="zh-CN"/>
        </w:rPr>
        <w:t>isk warning</w:t>
      </w:r>
    </w:p>
    <w:p w14:paraId="2E0AE5A1" w14:textId="77777777" w:rsidR="00782407" w:rsidRPr="00900DB4" w:rsidRDefault="00782407">
      <w:pPr>
        <w:numPr>
          <w:ilvl w:val="0"/>
          <w:numId w:val="14"/>
        </w:numPr>
        <w:adjustRightInd w:val="0"/>
        <w:snapToGrid w:val="0"/>
        <w:spacing w:before="62" w:line="360" w:lineRule="auto"/>
        <w:ind w:right="153"/>
        <w:rPr>
          <w:lang w:eastAsia="zh-CN"/>
        </w:rPr>
      </w:pPr>
      <w:r w:rsidRPr="00900DB4">
        <w:rPr>
          <w:lang w:eastAsia="zh-CN"/>
        </w:rPr>
        <w:t>References</w:t>
      </w:r>
    </w:p>
    <w:p w14:paraId="731818BE" w14:textId="77777777" w:rsidR="00782407" w:rsidRPr="00900DB4" w:rsidRDefault="00782407">
      <w:pPr>
        <w:adjustRightInd w:val="0"/>
        <w:snapToGrid w:val="0"/>
        <w:spacing w:before="62" w:line="360" w:lineRule="auto"/>
        <w:ind w:right="153" w:firstLineChars="200" w:firstLine="440"/>
        <w:rPr>
          <w:lang w:eastAsia="zh-CN"/>
        </w:rPr>
      </w:pPr>
      <w:r w:rsidRPr="00900DB4">
        <w:rPr>
          <w:lang w:eastAsia="zh-CN"/>
        </w:rPr>
        <w:t>List all references cited in the Technical Report.</w:t>
      </w:r>
    </w:p>
    <w:p w14:paraId="7E7A2742" w14:textId="77777777" w:rsidR="00782407" w:rsidRPr="00900DB4" w:rsidRDefault="00782407">
      <w:pPr>
        <w:numPr>
          <w:ilvl w:val="0"/>
          <w:numId w:val="14"/>
        </w:numPr>
        <w:adjustRightInd w:val="0"/>
        <w:snapToGrid w:val="0"/>
        <w:spacing w:before="62" w:line="360" w:lineRule="auto"/>
        <w:ind w:right="153"/>
        <w:rPr>
          <w:lang w:eastAsia="zh-CN"/>
        </w:rPr>
      </w:pPr>
      <w:r w:rsidRPr="00900DB4">
        <w:rPr>
          <w:lang w:eastAsia="zh-CN"/>
        </w:rPr>
        <w:t>Appendices</w:t>
      </w:r>
    </w:p>
    <w:p w14:paraId="2F410118" w14:textId="77777777" w:rsidR="00782407" w:rsidRPr="00900DB4" w:rsidRDefault="00782407">
      <w:pPr>
        <w:adjustRightInd w:val="0"/>
        <w:snapToGrid w:val="0"/>
        <w:spacing w:before="62" w:line="360" w:lineRule="auto"/>
        <w:ind w:right="153" w:firstLineChars="200" w:firstLine="440"/>
        <w:rPr>
          <w:lang w:eastAsia="zh-CN"/>
        </w:rPr>
      </w:pPr>
      <w:r w:rsidRPr="00900DB4">
        <w:rPr>
          <w:lang w:eastAsia="zh-CN"/>
        </w:rPr>
        <w:t>Attach any supporting information.</w:t>
      </w:r>
    </w:p>
    <w:sectPr w:rsidR="00782407" w:rsidRPr="00900DB4" w:rsidSect="00B023AF">
      <w:pgSz w:w="11910" w:h="16840"/>
      <w:pgMar w:top="1463" w:right="1588" w:bottom="1134" w:left="1588" w:header="708" w:footer="1676"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680B91B" w16cex:dateUtc="2024-06-05T12:25:00Z"/>
  <w16cex:commentExtensible w16cex:durableId="4D2693BB" w16cex:dateUtc="2024-06-05T12:54:00Z"/>
  <w16cex:commentExtensible w16cex:durableId="5CE5E6B0" w16cex:dateUtc="2024-06-07T04:03:00Z"/>
  <w16cex:commentExtensible w16cex:durableId="7C7957D6" w16cex:dateUtc="2024-06-06T02:25:00Z"/>
  <w16cex:commentExtensible w16cex:durableId="09EDD360" w16cex:dateUtc="2024-06-06T0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3BA0683" w16cid:durableId="1680B91B"/>
  <w16cid:commentId w16cid:paraId="49FEE44E" w16cid:durableId="4D2693BB"/>
  <w16cid:commentId w16cid:paraId="568F3485" w16cid:durableId="5CE5E6B0"/>
  <w16cid:commentId w16cid:paraId="22C7D587" w16cid:durableId="7C7957D6"/>
  <w16cid:commentId w16cid:paraId="74B59280" w16cid:durableId="09EDD36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C609D" w14:textId="77777777" w:rsidR="00674B1D" w:rsidRDefault="00674B1D">
      <w:r>
        <w:separator/>
      </w:r>
    </w:p>
  </w:endnote>
  <w:endnote w:type="continuationSeparator" w:id="0">
    <w:p w14:paraId="527AD6E4" w14:textId="77777777" w:rsidR="00674B1D" w:rsidRDefault="0067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FangSong">
    <w:charset w:val="86"/>
    <w:family w:val="modern"/>
    <w:pitch w:val="fixed"/>
    <w:sig w:usb0="800002BF" w:usb1="38CF7CFA" w:usb2="00000016" w:usb3="00000000" w:csb0="00040001" w:csb1="00000000"/>
  </w:font>
  <w:font w:name="monospace">
    <w:altName w:val="Segoe Print"/>
    <w:charset w:val="00"/>
    <w:family w:val="auto"/>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rialMT">
    <w:altName w:val="宋体"/>
    <w:panose1 w:val="00000000000000000000"/>
    <w:charset w:val="00"/>
    <w:family w:val="roman"/>
    <w:notTrueType/>
    <w:pitch w:val="default"/>
  </w:font>
  <w:font w:name="Myriad Pro">
    <w:altName w:val="Corbel"/>
    <w:charset w:val="00"/>
    <w:family w:val="swiss"/>
    <w:pitch w:val="variable"/>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7A07F" w14:textId="77777777" w:rsidR="00643B72" w:rsidRDefault="00643B72">
    <w:pPr>
      <w:pStyle w:val="ae"/>
      <w:tabs>
        <w:tab w:val="clear" w:pos="4320"/>
        <w:tab w:val="left" w:pos="4168"/>
        <w:tab w:val="center" w:pos="4325"/>
      </w:tabs>
    </w:pPr>
    <w:r>
      <w:tab/>
    </w:r>
    <w:r>
      <w:tab/>
    </w:r>
  </w:p>
  <w:p w14:paraId="0A151EC0" w14:textId="77777777" w:rsidR="00643B72" w:rsidRDefault="00643B72">
    <w:pPr>
      <w:tabs>
        <w:tab w:val="right" w:pos="8650"/>
      </w:tabs>
      <w:adjustRightInd w:val="0"/>
      <w:snapToGrid w:val="0"/>
      <w:rPr>
        <w:sz w:val="18"/>
        <w:szCs w:val="18"/>
        <w:lang w:eastAsia="zh-CN"/>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0620D" w14:textId="77777777" w:rsidR="00643B72" w:rsidRDefault="00643B72">
    <w:pPr>
      <w:pStyle w:val="ae"/>
      <w:jc w:val="center"/>
    </w:pPr>
  </w:p>
  <w:p w14:paraId="2BEE4D3D" w14:textId="77777777" w:rsidR="00643B72" w:rsidRDefault="00643B72">
    <w:pPr>
      <w:tabs>
        <w:tab w:val="right" w:pos="8650"/>
      </w:tabs>
      <w:adjustRightInd w:val="0"/>
      <w:snapToGrid w:val="0"/>
      <w:rPr>
        <w:sz w:val="18"/>
        <w:szCs w:val="18"/>
        <w:lang w:eastAsia="zh-C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6A84E" w14:textId="58325A4C" w:rsidR="00643B72" w:rsidRPr="00E1548F" w:rsidRDefault="00643B72">
    <w:pPr>
      <w:pStyle w:val="ae"/>
      <w:jc w:val="center"/>
      <w:rPr>
        <w:sz w:val="20"/>
        <w:szCs w:val="20"/>
      </w:rPr>
    </w:pPr>
    <w:r w:rsidRPr="00E1548F">
      <w:rPr>
        <w:sz w:val="20"/>
        <w:szCs w:val="20"/>
      </w:rPr>
      <w:fldChar w:fldCharType="begin"/>
    </w:r>
    <w:r w:rsidRPr="00E1548F">
      <w:rPr>
        <w:sz w:val="20"/>
        <w:szCs w:val="20"/>
      </w:rPr>
      <w:instrText>PAGE   \* MERGEFORMAT</w:instrText>
    </w:r>
    <w:r w:rsidRPr="00E1548F">
      <w:rPr>
        <w:sz w:val="20"/>
        <w:szCs w:val="20"/>
      </w:rPr>
      <w:fldChar w:fldCharType="separate"/>
    </w:r>
    <w:r w:rsidR="00DE57AF" w:rsidRPr="00DE57AF">
      <w:rPr>
        <w:noProof/>
        <w:sz w:val="20"/>
        <w:szCs w:val="20"/>
        <w:lang w:val="zh-CN" w:eastAsia="zh-CN"/>
      </w:rPr>
      <w:t>1</w:t>
    </w:r>
    <w:r w:rsidRPr="00E1548F">
      <w:rPr>
        <w:sz w:val="20"/>
        <w:szCs w:val="20"/>
      </w:rPr>
      <w:fldChar w:fldCharType="end"/>
    </w:r>
  </w:p>
  <w:p w14:paraId="4A138E94" w14:textId="77777777" w:rsidR="00643B72" w:rsidRDefault="00643B72">
    <w:pPr>
      <w:pStyle w:val="a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103533"/>
      <w:docPartObj>
        <w:docPartGallery w:val="Page Numbers (Bottom of Page)"/>
        <w:docPartUnique/>
      </w:docPartObj>
    </w:sdtPr>
    <w:sdtEndPr>
      <w:rPr>
        <w:noProof/>
      </w:rPr>
    </w:sdtEndPr>
    <w:sdtContent>
      <w:p w14:paraId="6E0AE657" w14:textId="622C69E4" w:rsidR="00643B72" w:rsidRDefault="00643B72">
        <w:pPr>
          <w:pStyle w:val="ae"/>
          <w:jc w:val="center"/>
        </w:pPr>
        <w:r w:rsidRPr="00E1548F">
          <w:rPr>
            <w:sz w:val="20"/>
            <w:szCs w:val="20"/>
          </w:rPr>
          <w:fldChar w:fldCharType="begin"/>
        </w:r>
        <w:r w:rsidRPr="00E1548F">
          <w:rPr>
            <w:sz w:val="20"/>
            <w:szCs w:val="20"/>
          </w:rPr>
          <w:instrText xml:space="preserve"> PAGE   \* MERGEFORMAT </w:instrText>
        </w:r>
        <w:r w:rsidRPr="00E1548F">
          <w:rPr>
            <w:sz w:val="20"/>
            <w:szCs w:val="20"/>
          </w:rPr>
          <w:fldChar w:fldCharType="separate"/>
        </w:r>
        <w:r w:rsidR="00DE57AF">
          <w:rPr>
            <w:noProof/>
            <w:sz w:val="20"/>
            <w:szCs w:val="20"/>
          </w:rPr>
          <w:t>19</w:t>
        </w:r>
        <w:r w:rsidRPr="00E1548F">
          <w:rPr>
            <w:noProof/>
            <w:sz w:val="20"/>
            <w:szCs w:val="20"/>
          </w:rPr>
          <w:fldChar w:fldCharType="end"/>
        </w:r>
      </w:p>
    </w:sdtContent>
  </w:sdt>
  <w:p w14:paraId="5CE1B95B" w14:textId="77777777" w:rsidR="00643B72" w:rsidRDefault="00643B72">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E3911" w14:textId="77777777" w:rsidR="00674B1D" w:rsidRDefault="00674B1D">
      <w:r>
        <w:separator/>
      </w:r>
    </w:p>
  </w:footnote>
  <w:footnote w:type="continuationSeparator" w:id="0">
    <w:p w14:paraId="40CBE856" w14:textId="77777777" w:rsidR="00674B1D" w:rsidRDefault="00674B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BB218" w14:textId="77777777" w:rsidR="00643B72" w:rsidRDefault="00643B72">
    <w:pPr>
      <w:pStyle w:val="aa"/>
      <w:jc w:val="center"/>
      <w:rPr>
        <w:color w:val="948A54"/>
        <w:sz w:val="18"/>
        <w:lang w:eastAsia="zh-C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394E5" w14:textId="332E00FE" w:rsidR="00643B72" w:rsidRDefault="00643B72">
    <w:pPr>
      <w:spacing w:line="200" w:lineRule="exact"/>
      <w:rPr>
        <w:sz w:val="20"/>
        <w:szCs w:val="20"/>
      </w:rPr>
    </w:pPr>
    <w:r>
      <w:rPr>
        <w:noProof/>
        <w:lang w:eastAsia="zh-CN"/>
      </w:rPr>
      <mc:AlternateContent>
        <mc:Choice Requires="wps">
          <w:drawing>
            <wp:anchor distT="0" distB="0" distL="114300" distR="114300" simplePos="0" relativeHeight="251657728" behindDoc="1" locked="0" layoutInCell="1" allowOverlap="1" wp14:anchorId="0B8A34D3" wp14:editId="2D3707AB">
              <wp:simplePos x="0" y="0"/>
              <wp:positionH relativeFrom="page">
                <wp:posOffset>2877185</wp:posOffset>
              </wp:positionH>
              <wp:positionV relativeFrom="page">
                <wp:posOffset>361950</wp:posOffset>
              </wp:positionV>
              <wp:extent cx="1785620" cy="16510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93E98" w14:textId="77777777" w:rsidR="00643B72" w:rsidRDefault="00643B72">
                          <w:pPr>
                            <w:spacing w:line="251" w:lineRule="exact"/>
                            <w:ind w:left="20" w:right="-53"/>
                            <w:rPr>
                              <w:rFonts w:ascii="Myriad Pro" w:eastAsia="Myriad Pro" w:hAnsi="Myriad Pro" w:cs="Myriad Pro"/>
                            </w:rPr>
                          </w:pPr>
                          <w:r>
                            <w:rPr>
                              <w:rFonts w:ascii="Myriad Pro" w:eastAsia="Myriad Pro" w:hAnsi="Myriad Pro" w:cs="Myriad Pro"/>
                              <w:b/>
                              <w:bCs/>
                              <w:color w:val="231F20"/>
                              <w:spacing w:val="-4"/>
                            </w:rPr>
                            <w:t>C</w:t>
                          </w:r>
                          <w:r>
                            <w:rPr>
                              <w:rFonts w:ascii="Myriad Pro" w:eastAsia="Myriad Pro" w:hAnsi="Myriad Pro" w:cs="Myriad Pro"/>
                              <w:b/>
                              <w:bCs/>
                              <w:color w:val="231F20"/>
                              <w:spacing w:val="1"/>
                            </w:rPr>
                            <w:t>o</w:t>
                          </w:r>
                          <w:r>
                            <w:rPr>
                              <w:rFonts w:ascii="Myriad Pro" w:eastAsia="Myriad Pro" w:hAnsi="Myriad Pro" w:cs="Myriad Pro"/>
                              <w:b/>
                              <w:bCs/>
                              <w:color w:val="231F20"/>
                            </w:rPr>
                            <w:t>d</w:t>
                          </w:r>
                          <w:r>
                            <w:rPr>
                              <w:rFonts w:ascii="Myriad Pro" w:eastAsia="Myriad Pro" w:hAnsi="Myriad Pro" w:cs="Myriad Pro"/>
                              <w:b/>
                              <w:bCs/>
                              <w:color w:val="231F20"/>
                              <w:spacing w:val="-4"/>
                            </w:rPr>
                            <w:t>e</w:t>
                          </w:r>
                          <w:r>
                            <w:rPr>
                              <w:rFonts w:ascii="Myriad Pro" w:eastAsia="Myriad Pro" w:hAnsi="Myriad Pro" w:cs="Myriad Pro"/>
                              <w:b/>
                              <w:bCs/>
                              <w:color w:val="231F20"/>
                            </w:rPr>
                            <w:t xml:space="preserve">, 2012 </w:t>
                          </w:r>
                          <w:r>
                            <w:rPr>
                              <w:rFonts w:ascii="Myriad Pro" w:eastAsia="Myriad Pro" w:hAnsi="Myriad Pro" w:cs="Myriad Pro"/>
                              <w:b/>
                              <w:bCs/>
                              <w:color w:val="231F20"/>
                              <w:spacing w:val="-1"/>
                            </w:rPr>
                            <w:t>E</w:t>
                          </w:r>
                          <w:r>
                            <w:rPr>
                              <w:rFonts w:ascii="Myriad Pro" w:eastAsia="Myriad Pro" w:hAnsi="Myriad Pro" w:cs="Myriad Pro"/>
                              <w:b/>
                              <w:bCs/>
                              <w:color w:val="231F20"/>
                            </w:rPr>
                            <w:t>dition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B8A34D3" id="_x0000_t202" coordsize="21600,21600" o:spt="202" path="m,l,21600r21600,l21600,xe">
              <v:stroke joinstyle="miter"/>
              <v:path gradientshapeok="t" o:connecttype="rect"/>
            </v:shapetype>
            <v:shape id="Text Box 9" o:spid="_x0000_s1026" type="#_x0000_t202" style="position:absolute;margin-left:226.55pt;margin-top:28.5pt;width:140.6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MdhrgIAAKo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" filled="f" stroked="f">
              <v:textbox inset="0,0,0,0">
                <w:txbxContent>
                  <w:p w14:paraId="50193E98" w14:textId="77777777" w:rsidR="00643B72" w:rsidRDefault="00643B72">
                    <w:pPr>
                      <w:spacing w:line="251" w:lineRule="exact"/>
                      <w:ind w:left="20" w:right="-53"/>
                      <w:rPr>
                        <w:rFonts w:ascii="Myriad Pro" w:eastAsia="Myriad Pro" w:hAnsi="Myriad Pro" w:cs="Myriad Pro"/>
                      </w:rPr>
                    </w:pPr>
                    <w:r>
                      <w:rPr>
                        <w:rFonts w:ascii="Myriad Pro" w:eastAsia="Myriad Pro" w:hAnsi="Myriad Pro" w:cs="Myriad Pro"/>
                        <w:b/>
                        <w:bCs/>
                        <w:color w:val="231F20"/>
                        <w:spacing w:val="-4"/>
                      </w:rPr>
                      <w:t>C</w:t>
                    </w:r>
                    <w:r>
                      <w:rPr>
                        <w:rFonts w:ascii="Myriad Pro" w:eastAsia="Myriad Pro" w:hAnsi="Myriad Pro" w:cs="Myriad Pro"/>
                        <w:b/>
                        <w:bCs/>
                        <w:color w:val="231F20"/>
                        <w:spacing w:val="1"/>
                      </w:rPr>
                      <w:t>o</w:t>
                    </w:r>
                    <w:r>
                      <w:rPr>
                        <w:rFonts w:ascii="Myriad Pro" w:eastAsia="Myriad Pro" w:hAnsi="Myriad Pro" w:cs="Myriad Pro"/>
                        <w:b/>
                        <w:bCs/>
                        <w:color w:val="231F20"/>
                      </w:rPr>
                      <w:t>d</w:t>
                    </w:r>
                    <w:r>
                      <w:rPr>
                        <w:rFonts w:ascii="Myriad Pro" w:eastAsia="Myriad Pro" w:hAnsi="Myriad Pro" w:cs="Myriad Pro"/>
                        <w:b/>
                        <w:bCs/>
                        <w:color w:val="231F20"/>
                        <w:spacing w:val="-4"/>
                      </w:rPr>
                      <w:t>e</w:t>
                    </w:r>
                    <w:r>
                      <w:rPr>
                        <w:rFonts w:ascii="Myriad Pro" w:eastAsia="Myriad Pro" w:hAnsi="Myriad Pro" w:cs="Myriad Pro"/>
                        <w:b/>
                        <w:bCs/>
                        <w:color w:val="231F20"/>
                      </w:rPr>
                      <w:t xml:space="preserve">, 2012 </w:t>
                    </w:r>
                    <w:r>
                      <w:rPr>
                        <w:rFonts w:ascii="Myriad Pro" w:eastAsia="Myriad Pro" w:hAnsi="Myriad Pro" w:cs="Myriad Pro"/>
                        <w:b/>
                        <w:bCs/>
                        <w:color w:val="231F20"/>
                        <w:spacing w:val="-1"/>
                      </w:rPr>
                      <w:t>E</w:t>
                    </w:r>
                    <w:r>
                      <w:rPr>
                        <w:rFonts w:ascii="Myriad Pro" w:eastAsia="Myriad Pro" w:hAnsi="Myriad Pro" w:cs="Myriad Pro"/>
                        <w:b/>
                        <w:bCs/>
                        <w:color w:val="231F20"/>
                      </w:rPr>
                      <w:t>dition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07F69" w14:textId="77777777" w:rsidR="00643B72" w:rsidRDefault="00643B72" w:rsidP="009A20C1">
    <w:pPr>
      <w:pStyle w:val="aa"/>
      <w:tabs>
        <w:tab w:val="left" w:pos="6512"/>
      </w:tabs>
    </w:pPr>
    <w:r>
      <w:rPr>
        <w:rFonts w:hint="eastAsia"/>
        <w:sz w:val="28"/>
        <w:lang w:eastAsia="zh-CN"/>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13C9A5"/>
    <w:multiLevelType w:val="singleLevel"/>
    <w:tmpl w:val="9813C9A5"/>
    <w:lvl w:ilvl="0">
      <w:start w:val="1"/>
      <w:numFmt w:val="bullet"/>
      <w:lvlText w:val="•"/>
      <w:lvlJc w:val="left"/>
      <w:pPr>
        <w:ind w:left="420" w:hanging="420"/>
      </w:pPr>
      <w:rPr>
        <w:rFonts w:ascii="Arial" w:hAnsi="Arial" w:cs="Arial" w:hint="default"/>
      </w:rPr>
    </w:lvl>
  </w:abstractNum>
  <w:abstractNum w:abstractNumId="1" w15:restartNumberingAfterBreak="0">
    <w:nsid w:val="A1D10331"/>
    <w:multiLevelType w:val="singleLevel"/>
    <w:tmpl w:val="A1D10331"/>
    <w:lvl w:ilvl="0">
      <w:start w:val="3"/>
      <w:numFmt w:val="decimal"/>
      <w:suff w:val="space"/>
      <w:lvlText w:val="%1."/>
      <w:lvlJc w:val="left"/>
    </w:lvl>
  </w:abstractNum>
  <w:abstractNum w:abstractNumId="2" w15:restartNumberingAfterBreak="0">
    <w:nsid w:val="AEFDD1D2"/>
    <w:multiLevelType w:val="singleLevel"/>
    <w:tmpl w:val="AEFDD1D2"/>
    <w:lvl w:ilvl="0">
      <w:start w:val="1"/>
      <w:numFmt w:val="bullet"/>
      <w:lvlText w:val="•"/>
      <w:lvlJc w:val="left"/>
      <w:pPr>
        <w:ind w:left="420" w:hanging="420"/>
      </w:pPr>
      <w:rPr>
        <w:rFonts w:ascii="Arial" w:hAnsi="Arial" w:cs="Arial" w:hint="default"/>
      </w:rPr>
    </w:lvl>
  </w:abstractNum>
  <w:abstractNum w:abstractNumId="3" w15:restartNumberingAfterBreak="0">
    <w:nsid w:val="B7C5F07F"/>
    <w:multiLevelType w:val="singleLevel"/>
    <w:tmpl w:val="B7C5F07F"/>
    <w:lvl w:ilvl="0">
      <w:start w:val="13"/>
      <w:numFmt w:val="decimal"/>
      <w:suff w:val="space"/>
      <w:lvlText w:val="%1."/>
      <w:lvlJc w:val="left"/>
    </w:lvl>
  </w:abstractNum>
  <w:abstractNum w:abstractNumId="4" w15:restartNumberingAfterBreak="0">
    <w:nsid w:val="BCCA20D8"/>
    <w:multiLevelType w:val="singleLevel"/>
    <w:tmpl w:val="BCCA20D8"/>
    <w:lvl w:ilvl="0">
      <w:start w:val="1"/>
      <w:numFmt w:val="bullet"/>
      <w:lvlText w:val="•"/>
      <w:lvlJc w:val="left"/>
      <w:pPr>
        <w:ind w:left="420" w:hanging="420"/>
      </w:pPr>
      <w:rPr>
        <w:rFonts w:ascii="Arial" w:hAnsi="Arial" w:cs="Arial" w:hint="default"/>
      </w:rPr>
    </w:lvl>
  </w:abstractNum>
  <w:abstractNum w:abstractNumId="5" w15:restartNumberingAfterBreak="0">
    <w:nsid w:val="C2DB9DDE"/>
    <w:multiLevelType w:val="singleLevel"/>
    <w:tmpl w:val="C2DB9DDE"/>
    <w:lvl w:ilvl="0">
      <w:start w:val="1"/>
      <w:numFmt w:val="bullet"/>
      <w:lvlText w:val="•"/>
      <w:lvlJc w:val="left"/>
      <w:pPr>
        <w:ind w:left="420" w:hanging="420"/>
      </w:pPr>
      <w:rPr>
        <w:rFonts w:ascii="Arial" w:hAnsi="Arial" w:cs="Arial" w:hint="default"/>
      </w:rPr>
    </w:lvl>
  </w:abstractNum>
  <w:abstractNum w:abstractNumId="6" w15:restartNumberingAfterBreak="0">
    <w:nsid w:val="C7C579BD"/>
    <w:multiLevelType w:val="singleLevel"/>
    <w:tmpl w:val="C7C579BD"/>
    <w:lvl w:ilvl="0">
      <w:start w:val="1"/>
      <w:numFmt w:val="decimal"/>
      <w:suff w:val="space"/>
      <w:lvlText w:val="%1."/>
      <w:lvlJc w:val="left"/>
    </w:lvl>
  </w:abstractNum>
  <w:abstractNum w:abstractNumId="7" w15:restartNumberingAfterBreak="0">
    <w:nsid w:val="EDD2514D"/>
    <w:multiLevelType w:val="singleLevel"/>
    <w:tmpl w:val="EDD2514D"/>
    <w:lvl w:ilvl="0">
      <w:start w:val="19"/>
      <w:numFmt w:val="decimal"/>
      <w:suff w:val="space"/>
      <w:lvlText w:val="%1."/>
      <w:lvlJc w:val="left"/>
    </w:lvl>
  </w:abstractNum>
  <w:abstractNum w:abstractNumId="8" w15:restartNumberingAfterBreak="0">
    <w:nsid w:val="00000033"/>
    <w:multiLevelType w:val="multilevel"/>
    <w:tmpl w:val="00000033"/>
    <w:lvl w:ilvl="0">
      <w:start w:val="1"/>
      <w:numFmt w:val="bullet"/>
      <w:lvlText w:val=""/>
      <w:lvlJc w:val="left"/>
      <w:pPr>
        <w:ind w:left="460" w:hanging="360"/>
      </w:pPr>
      <w:rPr>
        <w:rFonts w:ascii="Symbol" w:eastAsia="Symbol" w:hAnsi="Symbol" w:hint="default"/>
        <w:w w:val="100"/>
        <w:sz w:val="22"/>
        <w:szCs w:val="22"/>
      </w:rPr>
    </w:lvl>
    <w:lvl w:ilvl="1">
      <w:start w:val="1"/>
      <w:numFmt w:val="bullet"/>
      <w:lvlText w:val="•"/>
      <w:lvlJc w:val="left"/>
      <w:pPr>
        <w:ind w:left="1224" w:hanging="360"/>
      </w:pPr>
      <w:rPr>
        <w:rFonts w:hint="default"/>
      </w:rPr>
    </w:lvl>
    <w:lvl w:ilvl="2">
      <w:start w:val="1"/>
      <w:numFmt w:val="bullet"/>
      <w:lvlText w:val="•"/>
      <w:lvlJc w:val="left"/>
      <w:pPr>
        <w:ind w:left="1988" w:hanging="360"/>
      </w:pPr>
      <w:rPr>
        <w:rFonts w:hint="default"/>
      </w:rPr>
    </w:lvl>
    <w:lvl w:ilvl="3">
      <w:start w:val="1"/>
      <w:numFmt w:val="bullet"/>
      <w:lvlText w:val="•"/>
      <w:lvlJc w:val="left"/>
      <w:pPr>
        <w:ind w:left="2752" w:hanging="360"/>
      </w:pPr>
      <w:rPr>
        <w:rFonts w:hint="default"/>
      </w:rPr>
    </w:lvl>
    <w:lvl w:ilvl="4">
      <w:start w:val="1"/>
      <w:numFmt w:val="bullet"/>
      <w:lvlText w:val="•"/>
      <w:lvlJc w:val="left"/>
      <w:pPr>
        <w:ind w:left="3516" w:hanging="360"/>
      </w:pPr>
      <w:rPr>
        <w:rFonts w:hint="default"/>
      </w:rPr>
    </w:lvl>
    <w:lvl w:ilvl="5">
      <w:start w:val="1"/>
      <w:numFmt w:val="bullet"/>
      <w:lvlText w:val="•"/>
      <w:lvlJc w:val="left"/>
      <w:pPr>
        <w:ind w:left="4280" w:hanging="360"/>
      </w:pPr>
      <w:rPr>
        <w:rFonts w:hint="default"/>
      </w:rPr>
    </w:lvl>
    <w:lvl w:ilvl="6">
      <w:start w:val="1"/>
      <w:numFmt w:val="bullet"/>
      <w:lvlText w:val="•"/>
      <w:lvlJc w:val="left"/>
      <w:pPr>
        <w:ind w:left="5044" w:hanging="360"/>
      </w:pPr>
      <w:rPr>
        <w:rFonts w:hint="default"/>
      </w:rPr>
    </w:lvl>
    <w:lvl w:ilvl="7">
      <w:start w:val="1"/>
      <w:numFmt w:val="bullet"/>
      <w:lvlText w:val="•"/>
      <w:lvlJc w:val="left"/>
      <w:pPr>
        <w:ind w:left="5809" w:hanging="360"/>
      </w:pPr>
      <w:rPr>
        <w:rFonts w:hint="default"/>
      </w:rPr>
    </w:lvl>
    <w:lvl w:ilvl="8">
      <w:start w:val="1"/>
      <w:numFmt w:val="bullet"/>
      <w:lvlText w:val="•"/>
      <w:lvlJc w:val="left"/>
      <w:pPr>
        <w:ind w:left="6573" w:hanging="360"/>
      </w:pPr>
      <w:rPr>
        <w:rFonts w:hint="default"/>
      </w:rPr>
    </w:lvl>
  </w:abstractNum>
  <w:abstractNum w:abstractNumId="9" w15:restartNumberingAfterBreak="0">
    <w:nsid w:val="2A8F537B"/>
    <w:multiLevelType w:val="multilevel"/>
    <w:tmpl w:val="2A8F537B"/>
    <w:lvl w:ilvl="0">
      <w:start w:val="1"/>
      <w:numFmt w:val="decimal"/>
      <w:lvlText w:val="%1."/>
      <w:lvlJc w:val="left"/>
      <w:pPr>
        <w:ind w:left="460" w:hanging="360"/>
      </w:pPr>
      <w:rPr>
        <w:rFonts w:ascii="Arial" w:eastAsia="Arial" w:hAnsi="Arial" w:cs="Arial" w:hint="default"/>
        <w:spacing w:val="-1"/>
        <w:w w:val="100"/>
        <w:sz w:val="22"/>
        <w:szCs w:val="22"/>
      </w:rPr>
    </w:lvl>
    <w:lvl w:ilvl="1">
      <w:numFmt w:val="bullet"/>
      <w:lvlText w:val=""/>
      <w:lvlJc w:val="left"/>
      <w:pPr>
        <w:ind w:left="1377" w:hanging="569"/>
      </w:pPr>
      <w:rPr>
        <w:rFonts w:ascii="Symbol" w:eastAsia="Symbol" w:hAnsi="Symbol" w:cs="Symbol" w:hint="default"/>
        <w:w w:val="100"/>
        <w:sz w:val="22"/>
        <w:szCs w:val="22"/>
      </w:rPr>
    </w:lvl>
    <w:lvl w:ilvl="2">
      <w:numFmt w:val="bullet"/>
      <w:lvlText w:val=""/>
      <w:lvlJc w:val="left"/>
      <w:pPr>
        <w:ind w:left="1377" w:hanging="425"/>
      </w:pPr>
      <w:rPr>
        <w:rFonts w:ascii="Symbol" w:eastAsia="Symbol" w:hAnsi="Symbol" w:cs="Symbol" w:hint="default"/>
        <w:w w:val="100"/>
        <w:sz w:val="22"/>
        <w:szCs w:val="22"/>
      </w:rPr>
    </w:lvl>
    <w:lvl w:ilvl="3">
      <w:numFmt w:val="bullet"/>
      <w:lvlText w:val="•"/>
      <w:lvlJc w:val="left"/>
      <w:pPr>
        <w:ind w:left="3128" w:hanging="425"/>
      </w:pPr>
      <w:rPr>
        <w:rFonts w:hint="default"/>
      </w:rPr>
    </w:lvl>
    <w:lvl w:ilvl="4">
      <w:numFmt w:val="bullet"/>
      <w:lvlText w:val="•"/>
      <w:lvlJc w:val="left"/>
      <w:pPr>
        <w:ind w:left="4002" w:hanging="425"/>
      </w:pPr>
      <w:rPr>
        <w:rFonts w:hint="default"/>
      </w:rPr>
    </w:lvl>
    <w:lvl w:ilvl="5">
      <w:numFmt w:val="bullet"/>
      <w:lvlText w:val="•"/>
      <w:lvlJc w:val="left"/>
      <w:pPr>
        <w:ind w:left="4876" w:hanging="425"/>
      </w:pPr>
      <w:rPr>
        <w:rFonts w:hint="default"/>
      </w:rPr>
    </w:lvl>
    <w:lvl w:ilvl="6">
      <w:numFmt w:val="bullet"/>
      <w:lvlText w:val="•"/>
      <w:lvlJc w:val="left"/>
      <w:pPr>
        <w:ind w:left="5750" w:hanging="425"/>
      </w:pPr>
      <w:rPr>
        <w:rFonts w:hint="default"/>
      </w:rPr>
    </w:lvl>
    <w:lvl w:ilvl="7">
      <w:numFmt w:val="bullet"/>
      <w:lvlText w:val="•"/>
      <w:lvlJc w:val="left"/>
      <w:pPr>
        <w:ind w:left="6624" w:hanging="425"/>
      </w:pPr>
      <w:rPr>
        <w:rFonts w:hint="default"/>
      </w:rPr>
    </w:lvl>
    <w:lvl w:ilvl="8">
      <w:numFmt w:val="bullet"/>
      <w:lvlText w:val="•"/>
      <w:lvlJc w:val="left"/>
      <w:pPr>
        <w:ind w:left="7498" w:hanging="425"/>
      </w:pPr>
      <w:rPr>
        <w:rFonts w:hint="default"/>
      </w:rPr>
    </w:lvl>
  </w:abstractNum>
  <w:abstractNum w:abstractNumId="10" w15:restartNumberingAfterBreak="0">
    <w:nsid w:val="2CE22B4E"/>
    <w:multiLevelType w:val="singleLevel"/>
    <w:tmpl w:val="2CE22B4E"/>
    <w:lvl w:ilvl="0">
      <w:start w:val="6"/>
      <w:numFmt w:val="decimal"/>
      <w:suff w:val="space"/>
      <w:lvlText w:val="%1."/>
      <w:lvlJc w:val="left"/>
    </w:lvl>
  </w:abstractNum>
  <w:abstractNum w:abstractNumId="11" w15:restartNumberingAfterBreak="0">
    <w:nsid w:val="3189172D"/>
    <w:multiLevelType w:val="multilevel"/>
    <w:tmpl w:val="3189172D"/>
    <w:lvl w:ilvl="0">
      <w:start w:val="1"/>
      <w:numFmt w:val="bullet"/>
      <w:lvlText w:val=""/>
      <w:lvlJc w:val="left"/>
      <w:pPr>
        <w:ind w:left="460" w:hanging="360"/>
      </w:pPr>
      <w:rPr>
        <w:rFonts w:ascii="Symbol" w:hAnsi="Symbol" w:hint="default"/>
        <w:w w:val="100"/>
        <w:sz w:val="22"/>
        <w:szCs w:val="22"/>
      </w:rPr>
    </w:lvl>
    <w:lvl w:ilvl="1">
      <w:start w:val="1"/>
      <w:numFmt w:val="bullet"/>
      <w:lvlText w:val="•"/>
      <w:lvlJc w:val="left"/>
      <w:pPr>
        <w:ind w:left="1224" w:hanging="360"/>
      </w:pPr>
      <w:rPr>
        <w:rFonts w:hint="default"/>
      </w:rPr>
    </w:lvl>
    <w:lvl w:ilvl="2">
      <w:start w:val="1"/>
      <w:numFmt w:val="bullet"/>
      <w:lvlText w:val="•"/>
      <w:lvlJc w:val="left"/>
      <w:pPr>
        <w:ind w:left="1988" w:hanging="360"/>
      </w:pPr>
      <w:rPr>
        <w:rFonts w:hint="default"/>
      </w:rPr>
    </w:lvl>
    <w:lvl w:ilvl="3">
      <w:start w:val="1"/>
      <w:numFmt w:val="bullet"/>
      <w:lvlText w:val="•"/>
      <w:lvlJc w:val="left"/>
      <w:pPr>
        <w:ind w:left="2752" w:hanging="360"/>
      </w:pPr>
      <w:rPr>
        <w:rFonts w:hint="default"/>
      </w:rPr>
    </w:lvl>
    <w:lvl w:ilvl="4">
      <w:start w:val="1"/>
      <w:numFmt w:val="bullet"/>
      <w:lvlText w:val="•"/>
      <w:lvlJc w:val="left"/>
      <w:pPr>
        <w:ind w:left="3516" w:hanging="360"/>
      </w:pPr>
      <w:rPr>
        <w:rFonts w:hint="default"/>
      </w:rPr>
    </w:lvl>
    <w:lvl w:ilvl="5">
      <w:start w:val="1"/>
      <w:numFmt w:val="bullet"/>
      <w:lvlText w:val="•"/>
      <w:lvlJc w:val="left"/>
      <w:pPr>
        <w:ind w:left="4280" w:hanging="360"/>
      </w:pPr>
      <w:rPr>
        <w:rFonts w:hint="default"/>
      </w:rPr>
    </w:lvl>
    <w:lvl w:ilvl="6">
      <w:start w:val="1"/>
      <w:numFmt w:val="bullet"/>
      <w:lvlText w:val="•"/>
      <w:lvlJc w:val="left"/>
      <w:pPr>
        <w:ind w:left="5044" w:hanging="360"/>
      </w:pPr>
      <w:rPr>
        <w:rFonts w:hint="default"/>
      </w:rPr>
    </w:lvl>
    <w:lvl w:ilvl="7">
      <w:start w:val="1"/>
      <w:numFmt w:val="bullet"/>
      <w:lvlText w:val="•"/>
      <w:lvlJc w:val="left"/>
      <w:pPr>
        <w:ind w:left="5809" w:hanging="360"/>
      </w:pPr>
      <w:rPr>
        <w:rFonts w:hint="default"/>
      </w:rPr>
    </w:lvl>
    <w:lvl w:ilvl="8">
      <w:start w:val="1"/>
      <w:numFmt w:val="bullet"/>
      <w:lvlText w:val="•"/>
      <w:lvlJc w:val="left"/>
      <w:pPr>
        <w:ind w:left="6573" w:hanging="360"/>
      </w:pPr>
      <w:rPr>
        <w:rFonts w:hint="default"/>
      </w:rPr>
    </w:lvl>
  </w:abstractNum>
  <w:abstractNum w:abstractNumId="12" w15:restartNumberingAfterBreak="0">
    <w:nsid w:val="3C1D66D7"/>
    <w:multiLevelType w:val="hybridMultilevel"/>
    <w:tmpl w:val="937683A0"/>
    <w:lvl w:ilvl="0" w:tplc="C2DB9DDE">
      <w:start w:val="1"/>
      <w:numFmt w:val="bullet"/>
      <w:lvlText w:val="•"/>
      <w:lvlJc w:val="left"/>
      <w:pPr>
        <w:ind w:left="1146" w:hanging="360"/>
      </w:pPr>
      <w:rPr>
        <w:rFonts w:ascii="Arial"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40D450FE"/>
    <w:multiLevelType w:val="hybridMultilevel"/>
    <w:tmpl w:val="99E8F2B8"/>
    <w:lvl w:ilvl="0" w:tplc="C2DB9DDE">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54160"/>
    <w:multiLevelType w:val="multilevel"/>
    <w:tmpl w:val="5C254160"/>
    <w:lvl w:ilvl="0">
      <w:start w:val="1"/>
      <w:numFmt w:val="bullet"/>
      <w:lvlText w:val="–"/>
      <w:lvlJc w:val="left"/>
      <w:pPr>
        <w:ind w:left="136" w:hanging="420"/>
      </w:pPr>
      <w:rPr>
        <w:rFonts w:ascii="Times New Roman" w:hAnsi="Times New Roman" w:cs="Times New Roman" w:hint="default"/>
      </w:rPr>
    </w:lvl>
    <w:lvl w:ilvl="1">
      <w:start w:val="1"/>
      <w:numFmt w:val="bullet"/>
      <w:lvlText w:val=""/>
      <w:lvlJc w:val="left"/>
      <w:pPr>
        <w:ind w:left="556" w:hanging="420"/>
      </w:pPr>
      <w:rPr>
        <w:rFonts w:ascii="Wingdings" w:hAnsi="Wingdings" w:hint="default"/>
      </w:rPr>
    </w:lvl>
    <w:lvl w:ilvl="2">
      <w:start w:val="1"/>
      <w:numFmt w:val="bullet"/>
      <w:lvlText w:val=""/>
      <w:lvlJc w:val="left"/>
      <w:pPr>
        <w:ind w:left="976" w:hanging="420"/>
      </w:pPr>
      <w:rPr>
        <w:rFonts w:ascii="Wingdings" w:hAnsi="Wingdings" w:hint="default"/>
      </w:rPr>
    </w:lvl>
    <w:lvl w:ilvl="3">
      <w:start w:val="1"/>
      <w:numFmt w:val="bullet"/>
      <w:lvlText w:val=""/>
      <w:lvlJc w:val="left"/>
      <w:pPr>
        <w:ind w:left="1396" w:hanging="420"/>
      </w:pPr>
      <w:rPr>
        <w:rFonts w:ascii="Wingdings" w:hAnsi="Wingdings" w:hint="default"/>
      </w:rPr>
    </w:lvl>
    <w:lvl w:ilvl="4">
      <w:start w:val="1"/>
      <w:numFmt w:val="bullet"/>
      <w:lvlText w:val=""/>
      <w:lvlJc w:val="left"/>
      <w:pPr>
        <w:ind w:left="1816" w:hanging="420"/>
      </w:pPr>
      <w:rPr>
        <w:rFonts w:ascii="Wingdings" w:hAnsi="Wingdings" w:hint="default"/>
      </w:rPr>
    </w:lvl>
    <w:lvl w:ilvl="5">
      <w:start w:val="1"/>
      <w:numFmt w:val="bullet"/>
      <w:lvlText w:val=""/>
      <w:lvlJc w:val="left"/>
      <w:pPr>
        <w:ind w:left="2236" w:hanging="420"/>
      </w:pPr>
      <w:rPr>
        <w:rFonts w:ascii="Wingdings" w:hAnsi="Wingdings" w:hint="default"/>
      </w:rPr>
    </w:lvl>
    <w:lvl w:ilvl="6">
      <w:start w:val="1"/>
      <w:numFmt w:val="bullet"/>
      <w:lvlText w:val=""/>
      <w:lvlJc w:val="left"/>
      <w:pPr>
        <w:ind w:left="2656" w:hanging="420"/>
      </w:pPr>
      <w:rPr>
        <w:rFonts w:ascii="Wingdings" w:hAnsi="Wingdings" w:hint="default"/>
      </w:rPr>
    </w:lvl>
    <w:lvl w:ilvl="7">
      <w:start w:val="1"/>
      <w:numFmt w:val="bullet"/>
      <w:lvlText w:val=""/>
      <w:lvlJc w:val="left"/>
      <w:pPr>
        <w:ind w:left="3076" w:hanging="420"/>
      </w:pPr>
      <w:rPr>
        <w:rFonts w:ascii="Wingdings" w:hAnsi="Wingdings" w:hint="default"/>
      </w:rPr>
    </w:lvl>
    <w:lvl w:ilvl="8">
      <w:start w:val="1"/>
      <w:numFmt w:val="bullet"/>
      <w:lvlText w:val=""/>
      <w:lvlJc w:val="left"/>
      <w:pPr>
        <w:ind w:left="3496" w:hanging="420"/>
      </w:pPr>
      <w:rPr>
        <w:rFonts w:ascii="Wingdings" w:hAnsi="Wingdings" w:hint="default"/>
      </w:rPr>
    </w:lvl>
  </w:abstractNum>
  <w:abstractNum w:abstractNumId="15" w15:restartNumberingAfterBreak="0">
    <w:nsid w:val="65CB5A26"/>
    <w:multiLevelType w:val="hybridMultilevel"/>
    <w:tmpl w:val="4E268C94"/>
    <w:lvl w:ilvl="0" w:tplc="C2DB9DDE">
      <w:start w:val="1"/>
      <w:numFmt w:val="bullet"/>
      <w:lvlText w:val="•"/>
      <w:lvlJc w:val="left"/>
      <w:pPr>
        <w:ind w:left="1146" w:hanging="360"/>
      </w:pPr>
      <w:rPr>
        <w:rFonts w:ascii="Arial"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7D6928FD"/>
    <w:multiLevelType w:val="singleLevel"/>
    <w:tmpl w:val="7D6928FD"/>
    <w:lvl w:ilvl="0">
      <w:start w:val="1"/>
      <w:numFmt w:val="bullet"/>
      <w:lvlText w:val="•"/>
      <w:lvlJc w:val="left"/>
      <w:pPr>
        <w:ind w:left="420" w:hanging="420"/>
      </w:pPr>
      <w:rPr>
        <w:rFonts w:ascii="Arial" w:hAnsi="Arial" w:cs="Arial" w:hint="default"/>
      </w:rPr>
    </w:lvl>
  </w:abstractNum>
  <w:num w:numId="1">
    <w:abstractNumId w:val="5"/>
  </w:num>
  <w:num w:numId="2">
    <w:abstractNumId w:val="1"/>
  </w:num>
  <w:num w:numId="3">
    <w:abstractNumId w:val="4"/>
  </w:num>
  <w:num w:numId="4">
    <w:abstractNumId w:val="2"/>
  </w:num>
  <w:num w:numId="5">
    <w:abstractNumId w:val="0"/>
  </w:num>
  <w:num w:numId="6">
    <w:abstractNumId w:val="16"/>
  </w:num>
  <w:num w:numId="7">
    <w:abstractNumId w:val="7"/>
  </w:num>
  <w:num w:numId="8">
    <w:abstractNumId w:val="8"/>
  </w:num>
  <w:num w:numId="9">
    <w:abstractNumId w:val="14"/>
  </w:num>
  <w:num w:numId="10">
    <w:abstractNumId w:val="11"/>
  </w:num>
  <w:num w:numId="11">
    <w:abstractNumId w:val="9"/>
  </w:num>
  <w:num w:numId="12">
    <w:abstractNumId w:val="6"/>
  </w:num>
  <w:num w:numId="13">
    <w:abstractNumId w:val="10"/>
  </w:num>
  <w:num w:numId="14">
    <w:abstractNumId w:val="3"/>
  </w:num>
  <w:num w:numId="15">
    <w:abstractNumId w:val="13"/>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rawingGridVerticalSpacing w:val="1"/>
  <w:noPunctuationKerning/>
  <w:characterSpacingControl w:val="doNotCompress"/>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EE0"/>
    <w:rsid w:val="000031D8"/>
    <w:rsid w:val="00007E14"/>
    <w:rsid w:val="00010CBA"/>
    <w:rsid w:val="00010D07"/>
    <w:rsid w:val="00011822"/>
    <w:rsid w:val="000119FD"/>
    <w:rsid w:val="00011D92"/>
    <w:rsid w:val="0001246A"/>
    <w:rsid w:val="0001271F"/>
    <w:rsid w:val="00012B4C"/>
    <w:rsid w:val="000135A7"/>
    <w:rsid w:val="0001373A"/>
    <w:rsid w:val="00013CD5"/>
    <w:rsid w:val="00014261"/>
    <w:rsid w:val="00014356"/>
    <w:rsid w:val="000168A9"/>
    <w:rsid w:val="00017D4E"/>
    <w:rsid w:val="00021B78"/>
    <w:rsid w:val="00022C56"/>
    <w:rsid w:val="00023595"/>
    <w:rsid w:val="00023910"/>
    <w:rsid w:val="000246DC"/>
    <w:rsid w:val="00024820"/>
    <w:rsid w:val="000249AF"/>
    <w:rsid w:val="000254E7"/>
    <w:rsid w:val="000309A5"/>
    <w:rsid w:val="000316D9"/>
    <w:rsid w:val="00032099"/>
    <w:rsid w:val="00033D7D"/>
    <w:rsid w:val="00034FDB"/>
    <w:rsid w:val="00037779"/>
    <w:rsid w:val="0004041D"/>
    <w:rsid w:val="000406E3"/>
    <w:rsid w:val="00041061"/>
    <w:rsid w:val="00042E2E"/>
    <w:rsid w:val="000449BC"/>
    <w:rsid w:val="000467FD"/>
    <w:rsid w:val="00046865"/>
    <w:rsid w:val="00047E22"/>
    <w:rsid w:val="000516B2"/>
    <w:rsid w:val="000525B5"/>
    <w:rsid w:val="00053358"/>
    <w:rsid w:val="000539D1"/>
    <w:rsid w:val="00054484"/>
    <w:rsid w:val="000558E4"/>
    <w:rsid w:val="0005606F"/>
    <w:rsid w:val="00056191"/>
    <w:rsid w:val="0006124C"/>
    <w:rsid w:val="00062AB0"/>
    <w:rsid w:val="000633A0"/>
    <w:rsid w:val="00065175"/>
    <w:rsid w:val="00066BB6"/>
    <w:rsid w:val="00066CC6"/>
    <w:rsid w:val="00071472"/>
    <w:rsid w:val="000716D8"/>
    <w:rsid w:val="00071AE9"/>
    <w:rsid w:val="000721E9"/>
    <w:rsid w:val="00072B09"/>
    <w:rsid w:val="000752BB"/>
    <w:rsid w:val="0007628B"/>
    <w:rsid w:val="000776F0"/>
    <w:rsid w:val="00077DCD"/>
    <w:rsid w:val="00081462"/>
    <w:rsid w:val="00081DD2"/>
    <w:rsid w:val="0008348A"/>
    <w:rsid w:val="00085025"/>
    <w:rsid w:val="000872DB"/>
    <w:rsid w:val="000875A0"/>
    <w:rsid w:val="0008784D"/>
    <w:rsid w:val="00090A96"/>
    <w:rsid w:val="000945D0"/>
    <w:rsid w:val="0009590C"/>
    <w:rsid w:val="000964BD"/>
    <w:rsid w:val="000A0B7F"/>
    <w:rsid w:val="000A2BC0"/>
    <w:rsid w:val="000A33C9"/>
    <w:rsid w:val="000A36FE"/>
    <w:rsid w:val="000A3B95"/>
    <w:rsid w:val="000A473B"/>
    <w:rsid w:val="000A5FD8"/>
    <w:rsid w:val="000A6456"/>
    <w:rsid w:val="000A71A5"/>
    <w:rsid w:val="000B2152"/>
    <w:rsid w:val="000B239A"/>
    <w:rsid w:val="000B3FA2"/>
    <w:rsid w:val="000B4481"/>
    <w:rsid w:val="000B7360"/>
    <w:rsid w:val="000C0DD7"/>
    <w:rsid w:val="000C1337"/>
    <w:rsid w:val="000C359D"/>
    <w:rsid w:val="000C4D00"/>
    <w:rsid w:val="000C5419"/>
    <w:rsid w:val="000C6494"/>
    <w:rsid w:val="000D0C1A"/>
    <w:rsid w:val="000D6357"/>
    <w:rsid w:val="000D7008"/>
    <w:rsid w:val="000D7ABA"/>
    <w:rsid w:val="000E1BFD"/>
    <w:rsid w:val="000E224C"/>
    <w:rsid w:val="000E240F"/>
    <w:rsid w:val="000E2EC7"/>
    <w:rsid w:val="000E3331"/>
    <w:rsid w:val="000E4429"/>
    <w:rsid w:val="000E4CC1"/>
    <w:rsid w:val="000E5496"/>
    <w:rsid w:val="000F0A72"/>
    <w:rsid w:val="000F250A"/>
    <w:rsid w:val="000F3CE0"/>
    <w:rsid w:val="000F412F"/>
    <w:rsid w:val="000F4441"/>
    <w:rsid w:val="000F4C7B"/>
    <w:rsid w:val="000F5F68"/>
    <w:rsid w:val="000F62DB"/>
    <w:rsid w:val="000F7DEB"/>
    <w:rsid w:val="0010298F"/>
    <w:rsid w:val="0010438E"/>
    <w:rsid w:val="001067AF"/>
    <w:rsid w:val="00107C5A"/>
    <w:rsid w:val="001101E3"/>
    <w:rsid w:val="001104A3"/>
    <w:rsid w:val="001111F0"/>
    <w:rsid w:val="00111BE4"/>
    <w:rsid w:val="00113616"/>
    <w:rsid w:val="001140B1"/>
    <w:rsid w:val="00114153"/>
    <w:rsid w:val="00114AB8"/>
    <w:rsid w:val="001152A8"/>
    <w:rsid w:val="00116D49"/>
    <w:rsid w:val="00120743"/>
    <w:rsid w:val="00121545"/>
    <w:rsid w:val="00121923"/>
    <w:rsid w:val="00121CA2"/>
    <w:rsid w:val="00121F9C"/>
    <w:rsid w:val="00123E1D"/>
    <w:rsid w:val="0012475E"/>
    <w:rsid w:val="00125714"/>
    <w:rsid w:val="00125A69"/>
    <w:rsid w:val="00126803"/>
    <w:rsid w:val="0012699F"/>
    <w:rsid w:val="00126C4F"/>
    <w:rsid w:val="00126EFC"/>
    <w:rsid w:val="00127993"/>
    <w:rsid w:val="00127A34"/>
    <w:rsid w:val="00130CC8"/>
    <w:rsid w:val="00131EEA"/>
    <w:rsid w:val="00133CDC"/>
    <w:rsid w:val="00133CED"/>
    <w:rsid w:val="00142F92"/>
    <w:rsid w:val="00143446"/>
    <w:rsid w:val="00143A8E"/>
    <w:rsid w:val="00144372"/>
    <w:rsid w:val="001444D0"/>
    <w:rsid w:val="00145405"/>
    <w:rsid w:val="001469BD"/>
    <w:rsid w:val="00146BEA"/>
    <w:rsid w:val="00147F01"/>
    <w:rsid w:val="001501B7"/>
    <w:rsid w:val="0015331E"/>
    <w:rsid w:val="00153734"/>
    <w:rsid w:val="001538C8"/>
    <w:rsid w:val="00154E63"/>
    <w:rsid w:val="00155728"/>
    <w:rsid w:val="00160093"/>
    <w:rsid w:val="00161CE7"/>
    <w:rsid w:val="00161D81"/>
    <w:rsid w:val="0016531F"/>
    <w:rsid w:val="00165B4A"/>
    <w:rsid w:val="00165F45"/>
    <w:rsid w:val="001668B5"/>
    <w:rsid w:val="00166C4F"/>
    <w:rsid w:val="001706DD"/>
    <w:rsid w:val="0017192F"/>
    <w:rsid w:val="00171E63"/>
    <w:rsid w:val="0017221B"/>
    <w:rsid w:val="00172781"/>
    <w:rsid w:val="00172A27"/>
    <w:rsid w:val="00172CDF"/>
    <w:rsid w:val="0017318B"/>
    <w:rsid w:val="00173CA4"/>
    <w:rsid w:val="00176742"/>
    <w:rsid w:val="00176759"/>
    <w:rsid w:val="00176868"/>
    <w:rsid w:val="00176A0E"/>
    <w:rsid w:val="00176E8B"/>
    <w:rsid w:val="0017724E"/>
    <w:rsid w:val="00177D84"/>
    <w:rsid w:val="001808E9"/>
    <w:rsid w:val="00181B91"/>
    <w:rsid w:val="00182154"/>
    <w:rsid w:val="00182EEB"/>
    <w:rsid w:val="00184429"/>
    <w:rsid w:val="00190A6A"/>
    <w:rsid w:val="001915D4"/>
    <w:rsid w:val="001919A9"/>
    <w:rsid w:val="00192D5A"/>
    <w:rsid w:val="0019333F"/>
    <w:rsid w:val="00193457"/>
    <w:rsid w:val="00193B2F"/>
    <w:rsid w:val="00193FC3"/>
    <w:rsid w:val="001948F7"/>
    <w:rsid w:val="001A0476"/>
    <w:rsid w:val="001A08F9"/>
    <w:rsid w:val="001A2184"/>
    <w:rsid w:val="001A42E5"/>
    <w:rsid w:val="001A4360"/>
    <w:rsid w:val="001A46B3"/>
    <w:rsid w:val="001A5B87"/>
    <w:rsid w:val="001B047E"/>
    <w:rsid w:val="001B12F0"/>
    <w:rsid w:val="001B1515"/>
    <w:rsid w:val="001B1CF2"/>
    <w:rsid w:val="001B1FB1"/>
    <w:rsid w:val="001B6026"/>
    <w:rsid w:val="001B67F7"/>
    <w:rsid w:val="001B6EC2"/>
    <w:rsid w:val="001C123D"/>
    <w:rsid w:val="001C26E2"/>
    <w:rsid w:val="001C626B"/>
    <w:rsid w:val="001D22BF"/>
    <w:rsid w:val="001D42F6"/>
    <w:rsid w:val="001D4348"/>
    <w:rsid w:val="001D551F"/>
    <w:rsid w:val="001D5F85"/>
    <w:rsid w:val="001D6328"/>
    <w:rsid w:val="001D6F74"/>
    <w:rsid w:val="001E0162"/>
    <w:rsid w:val="001E154A"/>
    <w:rsid w:val="001E17B7"/>
    <w:rsid w:val="001E2B24"/>
    <w:rsid w:val="001E318B"/>
    <w:rsid w:val="001E3990"/>
    <w:rsid w:val="001E7E42"/>
    <w:rsid w:val="001F1D5A"/>
    <w:rsid w:val="001F27C9"/>
    <w:rsid w:val="001F38E2"/>
    <w:rsid w:val="001F5946"/>
    <w:rsid w:val="001F6E8F"/>
    <w:rsid w:val="001F7DBC"/>
    <w:rsid w:val="002001C1"/>
    <w:rsid w:val="00201E69"/>
    <w:rsid w:val="002031B8"/>
    <w:rsid w:val="00203DF3"/>
    <w:rsid w:val="00204460"/>
    <w:rsid w:val="00205538"/>
    <w:rsid w:val="002059EE"/>
    <w:rsid w:val="002064E6"/>
    <w:rsid w:val="00207988"/>
    <w:rsid w:val="002116B5"/>
    <w:rsid w:val="00212BF2"/>
    <w:rsid w:val="0021555F"/>
    <w:rsid w:val="00215572"/>
    <w:rsid w:val="002159C9"/>
    <w:rsid w:val="0021691E"/>
    <w:rsid w:val="00217B98"/>
    <w:rsid w:val="00221CDE"/>
    <w:rsid w:val="00222123"/>
    <w:rsid w:val="002227E7"/>
    <w:rsid w:val="0022336B"/>
    <w:rsid w:val="0022380F"/>
    <w:rsid w:val="00224A14"/>
    <w:rsid w:val="00225617"/>
    <w:rsid w:val="00225854"/>
    <w:rsid w:val="002276D1"/>
    <w:rsid w:val="00231761"/>
    <w:rsid w:val="002326E7"/>
    <w:rsid w:val="00236C28"/>
    <w:rsid w:val="002408A8"/>
    <w:rsid w:val="0024093A"/>
    <w:rsid w:val="002422D7"/>
    <w:rsid w:val="00243347"/>
    <w:rsid w:val="00245796"/>
    <w:rsid w:val="00245A44"/>
    <w:rsid w:val="00245F43"/>
    <w:rsid w:val="00246C35"/>
    <w:rsid w:val="00247B73"/>
    <w:rsid w:val="0025474A"/>
    <w:rsid w:val="002553D0"/>
    <w:rsid w:val="002604EC"/>
    <w:rsid w:val="00261B6A"/>
    <w:rsid w:val="0026256D"/>
    <w:rsid w:val="002631B8"/>
    <w:rsid w:val="0026328B"/>
    <w:rsid w:val="00263966"/>
    <w:rsid w:val="0026494D"/>
    <w:rsid w:val="00265B9B"/>
    <w:rsid w:val="00265F4B"/>
    <w:rsid w:val="0026724C"/>
    <w:rsid w:val="00271BD2"/>
    <w:rsid w:val="0027558E"/>
    <w:rsid w:val="0027782D"/>
    <w:rsid w:val="0028205F"/>
    <w:rsid w:val="00282954"/>
    <w:rsid w:val="00283DA2"/>
    <w:rsid w:val="002846FF"/>
    <w:rsid w:val="00284840"/>
    <w:rsid w:val="00285250"/>
    <w:rsid w:val="002871BB"/>
    <w:rsid w:val="00287CB7"/>
    <w:rsid w:val="002903BD"/>
    <w:rsid w:val="00290BD7"/>
    <w:rsid w:val="00290C68"/>
    <w:rsid w:val="00290CDE"/>
    <w:rsid w:val="002926C5"/>
    <w:rsid w:val="00293DB1"/>
    <w:rsid w:val="002953C0"/>
    <w:rsid w:val="00295778"/>
    <w:rsid w:val="00296CA3"/>
    <w:rsid w:val="002A02B8"/>
    <w:rsid w:val="002A1562"/>
    <w:rsid w:val="002A22F9"/>
    <w:rsid w:val="002A2330"/>
    <w:rsid w:val="002A2770"/>
    <w:rsid w:val="002A4271"/>
    <w:rsid w:val="002A53D5"/>
    <w:rsid w:val="002A569B"/>
    <w:rsid w:val="002A6067"/>
    <w:rsid w:val="002A6E43"/>
    <w:rsid w:val="002B307E"/>
    <w:rsid w:val="002B5699"/>
    <w:rsid w:val="002B6810"/>
    <w:rsid w:val="002B6875"/>
    <w:rsid w:val="002B6EB2"/>
    <w:rsid w:val="002C021D"/>
    <w:rsid w:val="002C0D1B"/>
    <w:rsid w:val="002C1376"/>
    <w:rsid w:val="002C1D05"/>
    <w:rsid w:val="002C1F1F"/>
    <w:rsid w:val="002C2FCF"/>
    <w:rsid w:val="002C3374"/>
    <w:rsid w:val="002C3A52"/>
    <w:rsid w:val="002C4D50"/>
    <w:rsid w:val="002C5D85"/>
    <w:rsid w:val="002C7E18"/>
    <w:rsid w:val="002D073D"/>
    <w:rsid w:val="002D18F4"/>
    <w:rsid w:val="002D2764"/>
    <w:rsid w:val="002D5233"/>
    <w:rsid w:val="002D601A"/>
    <w:rsid w:val="002D73A9"/>
    <w:rsid w:val="002E04CA"/>
    <w:rsid w:val="002E279C"/>
    <w:rsid w:val="002E2D67"/>
    <w:rsid w:val="002E39BB"/>
    <w:rsid w:val="002E44E4"/>
    <w:rsid w:val="002E4E1A"/>
    <w:rsid w:val="002E5222"/>
    <w:rsid w:val="002E6EA3"/>
    <w:rsid w:val="002F0033"/>
    <w:rsid w:val="002F35DD"/>
    <w:rsid w:val="002F44CF"/>
    <w:rsid w:val="002F47EC"/>
    <w:rsid w:val="002F49B4"/>
    <w:rsid w:val="002F53FD"/>
    <w:rsid w:val="002F6421"/>
    <w:rsid w:val="0030085A"/>
    <w:rsid w:val="00301278"/>
    <w:rsid w:val="00301444"/>
    <w:rsid w:val="00301D56"/>
    <w:rsid w:val="00302372"/>
    <w:rsid w:val="00304C0B"/>
    <w:rsid w:val="003061CA"/>
    <w:rsid w:val="003065A0"/>
    <w:rsid w:val="00307618"/>
    <w:rsid w:val="00307AC2"/>
    <w:rsid w:val="00311A33"/>
    <w:rsid w:val="00312ED1"/>
    <w:rsid w:val="003140B7"/>
    <w:rsid w:val="00314AF8"/>
    <w:rsid w:val="0031513E"/>
    <w:rsid w:val="00317534"/>
    <w:rsid w:val="00320E7B"/>
    <w:rsid w:val="00323097"/>
    <w:rsid w:val="0032499D"/>
    <w:rsid w:val="00325C99"/>
    <w:rsid w:val="003267F1"/>
    <w:rsid w:val="003319A8"/>
    <w:rsid w:val="003327F4"/>
    <w:rsid w:val="00332CB5"/>
    <w:rsid w:val="00332E3A"/>
    <w:rsid w:val="00333BAF"/>
    <w:rsid w:val="00334B1D"/>
    <w:rsid w:val="00337C34"/>
    <w:rsid w:val="003403CF"/>
    <w:rsid w:val="00341C48"/>
    <w:rsid w:val="0034306A"/>
    <w:rsid w:val="003453EE"/>
    <w:rsid w:val="0035200F"/>
    <w:rsid w:val="0035351A"/>
    <w:rsid w:val="00353B6F"/>
    <w:rsid w:val="00354002"/>
    <w:rsid w:val="003542F1"/>
    <w:rsid w:val="00354949"/>
    <w:rsid w:val="003555CE"/>
    <w:rsid w:val="003558A9"/>
    <w:rsid w:val="00357595"/>
    <w:rsid w:val="003579AA"/>
    <w:rsid w:val="00360F80"/>
    <w:rsid w:val="00361FD9"/>
    <w:rsid w:val="00362435"/>
    <w:rsid w:val="00362A33"/>
    <w:rsid w:val="00362A96"/>
    <w:rsid w:val="00362D86"/>
    <w:rsid w:val="003640C1"/>
    <w:rsid w:val="00366410"/>
    <w:rsid w:val="00366B76"/>
    <w:rsid w:val="00366DA7"/>
    <w:rsid w:val="00374CD1"/>
    <w:rsid w:val="00381482"/>
    <w:rsid w:val="00381580"/>
    <w:rsid w:val="00381BEF"/>
    <w:rsid w:val="00382692"/>
    <w:rsid w:val="003833B6"/>
    <w:rsid w:val="00383C30"/>
    <w:rsid w:val="00383C91"/>
    <w:rsid w:val="003841B4"/>
    <w:rsid w:val="0038614D"/>
    <w:rsid w:val="003861D5"/>
    <w:rsid w:val="00386958"/>
    <w:rsid w:val="0039039D"/>
    <w:rsid w:val="00390BA0"/>
    <w:rsid w:val="00391FA8"/>
    <w:rsid w:val="00392619"/>
    <w:rsid w:val="0039355A"/>
    <w:rsid w:val="0039656A"/>
    <w:rsid w:val="003975A5"/>
    <w:rsid w:val="003A2C7F"/>
    <w:rsid w:val="003A3AEA"/>
    <w:rsid w:val="003A6562"/>
    <w:rsid w:val="003A6A50"/>
    <w:rsid w:val="003B1673"/>
    <w:rsid w:val="003B1AF0"/>
    <w:rsid w:val="003B3EF0"/>
    <w:rsid w:val="003B4C38"/>
    <w:rsid w:val="003B5F0A"/>
    <w:rsid w:val="003C0BD7"/>
    <w:rsid w:val="003C185E"/>
    <w:rsid w:val="003C1F4A"/>
    <w:rsid w:val="003C20CC"/>
    <w:rsid w:val="003C2820"/>
    <w:rsid w:val="003C585D"/>
    <w:rsid w:val="003C601E"/>
    <w:rsid w:val="003C6239"/>
    <w:rsid w:val="003C7861"/>
    <w:rsid w:val="003D0AB4"/>
    <w:rsid w:val="003D3070"/>
    <w:rsid w:val="003D52E2"/>
    <w:rsid w:val="003D6481"/>
    <w:rsid w:val="003D69E5"/>
    <w:rsid w:val="003D6BE8"/>
    <w:rsid w:val="003D767B"/>
    <w:rsid w:val="003D790F"/>
    <w:rsid w:val="003D7D02"/>
    <w:rsid w:val="003E0F93"/>
    <w:rsid w:val="003E1161"/>
    <w:rsid w:val="003E18E8"/>
    <w:rsid w:val="003E196B"/>
    <w:rsid w:val="003E2134"/>
    <w:rsid w:val="003E4D40"/>
    <w:rsid w:val="003E4E5F"/>
    <w:rsid w:val="003E5BD4"/>
    <w:rsid w:val="003E75AB"/>
    <w:rsid w:val="003E7917"/>
    <w:rsid w:val="003F0663"/>
    <w:rsid w:val="003F0BA7"/>
    <w:rsid w:val="003F10F6"/>
    <w:rsid w:val="003F12A7"/>
    <w:rsid w:val="003F1A27"/>
    <w:rsid w:val="003F3474"/>
    <w:rsid w:val="003F45FC"/>
    <w:rsid w:val="003F55E4"/>
    <w:rsid w:val="003F5FD9"/>
    <w:rsid w:val="003F737D"/>
    <w:rsid w:val="00400B69"/>
    <w:rsid w:val="00400C51"/>
    <w:rsid w:val="00402C09"/>
    <w:rsid w:val="00403302"/>
    <w:rsid w:val="004034F5"/>
    <w:rsid w:val="004045BD"/>
    <w:rsid w:val="00404903"/>
    <w:rsid w:val="00405363"/>
    <w:rsid w:val="0040558B"/>
    <w:rsid w:val="00405C19"/>
    <w:rsid w:val="0040710B"/>
    <w:rsid w:val="00410A14"/>
    <w:rsid w:val="0041241C"/>
    <w:rsid w:val="004160A4"/>
    <w:rsid w:val="004211E2"/>
    <w:rsid w:val="00422C34"/>
    <w:rsid w:val="00423E47"/>
    <w:rsid w:val="004242D4"/>
    <w:rsid w:val="00424BC7"/>
    <w:rsid w:val="00424C4D"/>
    <w:rsid w:val="00424DE0"/>
    <w:rsid w:val="00425F07"/>
    <w:rsid w:val="00426131"/>
    <w:rsid w:val="004276AA"/>
    <w:rsid w:val="00427A7E"/>
    <w:rsid w:val="00430354"/>
    <w:rsid w:val="004312D8"/>
    <w:rsid w:val="0043158B"/>
    <w:rsid w:val="00434098"/>
    <w:rsid w:val="00437265"/>
    <w:rsid w:val="004379FE"/>
    <w:rsid w:val="00444A84"/>
    <w:rsid w:val="00445CC6"/>
    <w:rsid w:val="00445F6F"/>
    <w:rsid w:val="004463F1"/>
    <w:rsid w:val="004470C2"/>
    <w:rsid w:val="0045042B"/>
    <w:rsid w:val="0045465C"/>
    <w:rsid w:val="00454E6F"/>
    <w:rsid w:val="004609E8"/>
    <w:rsid w:val="004637C6"/>
    <w:rsid w:val="00463869"/>
    <w:rsid w:val="00463F75"/>
    <w:rsid w:val="0046450D"/>
    <w:rsid w:val="00464A48"/>
    <w:rsid w:val="00465B09"/>
    <w:rsid w:val="004663EB"/>
    <w:rsid w:val="00466865"/>
    <w:rsid w:val="00467711"/>
    <w:rsid w:val="00470DBB"/>
    <w:rsid w:val="00470F73"/>
    <w:rsid w:val="00471769"/>
    <w:rsid w:val="0047282D"/>
    <w:rsid w:val="0047307C"/>
    <w:rsid w:val="00473BF3"/>
    <w:rsid w:val="00475E52"/>
    <w:rsid w:val="004760C0"/>
    <w:rsid w:val="00477095"/>
    <w:rsid w:val="00477BC4"/>
    <w:rsid w:val="0048209B"/>
    <w:rsid w:val="004842F9"/>
    <w:rsid w:val="004862CA"/>
    <w:rsid w:val="00487D46"/>
    <w:rsid w:val="00491E0C"/>
    <w:rsid w:val="004922EA"/>
    <w:rsid w:val="004926E8"/>
    <w:rsid w:val="00494768"/>
    <w:rsid w:val="004A071C"/>
    <w:rsid w:val="004A0B94"/>
    <w:rsid w:val="004A25F5"/>
    <w:rsid w:val="004A2936"/>
    <w:rsid w:val="004A4765"/>
    <w:rsid w:val="004A5132"/>
    <w:rsid w:val="004A7BF0"/>
    <w:rsid w:val="004A7DB3"/>
    <w:rsid w:val="004B1D89"/>
    <w:rsid w:val="004B20F2"/>
    <w:rsid w:val="004B2232"/>
    <w:rsid w:val="004B312E"/>
    <w:rsid w:val="004B3961"/>
    <w:rsid w:val="004B5081"/>
    <w:rsid w:val="004B5D69"/>
    <w:rsid w:val="004B5E1D"/>
    <w:rsid w:val="004B6140"/>
    <w:rsid w:val="004B705D"/>
    <w:rsid w:val="004B74F5"/>
    <w:rsid w:val="004B75D8"/>
    <w:rsid w:val="004C0A6B"/>
    <w:rsid w:val="004C1899"/>
    <w:rsid w:val="004C230F"/>
    <w:rsid w:val="004C2A4F"/>
    <w:rsid w:val="004C2D5F"/>
    <w:rsid w:val="004C3F67"/>
    <w:rsid w:val="004C4D68"/>
    <w:rsid w:val="004C6E98"/>
    <w:rsid w:val="004C70BA"/>
    <w:rsid w:val="004C788D"/>
    <w:rsid w:val="004D1311"/>
    <w:rsid w:val="004D2578"/>
    <w:rsid w:val="004D4B29"/>
    <w:rsid w:val="004D64E8"/>
    <w:rsid w:val="004D6819"/>
    <w:rsid w:val="004D6DB4"/>
    <w:rsid w:val="004D76B4"/>
    <w:rsid w:val="004D7F77"/>
    <w:rsid w:val="004E004A"/>
    <w:rsid w:val="004E0395"/>
    <w:rsid w:val="004E1908"/>
    <w:rsid w:val="004E6758"/>
    <w:rsid w:val="004F0DDA"/>
    <w:rsid w:val="004F2414"/>
    <w:rsid w:val="004F2ACB"/>
    <w:rsid w:val="004F2DE4"/>
    <w:rsid w:val="004F57B3"/>
    <w:rsid w:val="004F5B07"/>
    <w:rsid w:val="004F7654"/>
    <w:rsid w:val="004F79BB"/>
    <w:rsid w:val="00501A0E"/>
    <w:rsid w:val="00503B47"/>
    <w:rsid w:val="005072DD"/>
    <w:rsid w:val="00507494"/>
    <w:rsid w:val="00507651"/>
    <w:rsid w:val="00510717"/>
    <w:rsid w:val="00510E55"/>
    <w:rsid w:val="00510F2B"/>
    <w:rsid w:val="005112E9"/>
    <w:rsid w:val="005122B8"/>
    <w:rsid w:val="005127C5"/>
    <w:rsid w:val="00512A7F"/>
    <w:rsid w:val="00516529"/>
    <w:rsid w:val="00516FCB"/>
    <w:rsid w:val="00520E00"/>
    <w:rsid w:val="005231B5"/>
    <w:rsid w:val="005239CC"/>
    <w:rsid w:val="005264A3"/>
    <w:rsid w:val="0052689B"/>
    <w:rsid w:val="00527369"/>
    <w:rsid w:val="00527BD1"/>
    <w:rsid w:val="00527D8E"/>
    <w:rsid w:val="00527EB6"/>
    <w:rsid w:val="00531EEC"/>
    <w:rsid w:val="00534FFE"/>
    <w:rsid w:val="00535A1B"/>
    <w:rsid w:val="00535B6B"/>
    <w:rsid w:val="00535C54"/>
    <w:rsid w:val="00541971"/>
    <w:rsid w:val="00542626"/>
    <w:rsid w:val="005428D0"/>
    <w:rsid w:val="005433DD"/>
    <w:rsid w:val="00543985"/>
    <w:rsid w:val="00543C25"/>
    <w:rsid w:val="00546594"/>
    <w:rsid w:val="00546EA0"/>
    <w:rsid w:val="00547699"/>
    <w:rsid w:val="00547709"/>
    <w:rsid w:val="0054798C"/>
    <w:rsid w:val="0055025B"/>
    <w:rsid w:val="0055285F"/>
    <w:rsid w:val="00555C02"/>
    <w:rsid w:val="005568FD"/>
    <w:rsid w:val="00557ED6"/>
    <w:rsid w:val="00560079"/>
    <w:rsid w:val="005613E0"/>
    <w:rsid w:val="005613FD"/>
    <w:rsid w:val="00561700"/>
    <w:rsid w:val="00561976"/>
    <w:rsid w:val="00562434"/>
    <w:rsid w:val="00562DCF"/>
    <w:rsid w:val="005641C3"/>
    <w:rsid w:val="00564D14"/>
    <w:rsid w:val="005674AD"/>
    <w:rsid w:val="00567A66"/>
    <w:rsid w:val="00570089"/>
    <w:rsid w:val="005730A5"/>
    <w:rsid w:val="00573C79"/>
    <w:rsid w:val="0057654D"/>
    <w:rsid w:val="00576F65"/>
    <w:rsid w:val="0057781E"/>
    <w:rsid w:val="00577F37"/>
    <w:rsid w:val="00580811"/>
    <w:rsid w:val="00581F54"/>
    <w:rsid w:val="0058360E"/>
    <w:rsid w:val="00583758"/>
    <w:rsid w:val="00586E24"/>
    <w:rsid w:val="0059088B"/>
    <w:rsid w:val="00590BBF"/>
    <w:rsid w:val="00591E18"/>
    <w:rsid w:val="00592BD9"/>
    <w:rsid w:val="00592D7F"/>
    <w:rsid w:val="0059352F"/>
    <w:rsid w:val="00594348"/>
    <w:rsid w:val="00594729"/>
    <w:rsid w:val="00594B21"/>
    <w:rsid w:val="00594E80"/>
    <w:rsid w:val="0059577D"/>
    <w:rsid w:val="00596364"/>
    <w:rsid w:val="005A00A2"/>
    <w:rsid w:val="005A0A53"/>
    <w:rsid w:val="005A116F"/>
    <w:rsid w:val="005A2556"/>
    <w:rsid w:val="005A4310"/>
    <w:rsid w:val="005A52D3"/>
    <w:rsid w:val="005A5CB2"/>
    <w:rsid w:val="005A7B37"/>
    <w:rsid w:val="005B16C7"/>
    <w:rsid w:val="005B1926"/>
    <w:rsid w:val="005B1E92"/>
    <w:rsid w:val="005B42A7"/>
    <w:rsid w:val="005B4E41"/>
    <w:rsid w:val="005B4FD4"/>
    <w:rsid w:val="005C046D"/>
    <w:rsid w:val="005C5E86"/>
    <w:rsid w:val="005C6B36"/>
    <w:rsid w:val="005C79D1"/>
    <w:rsid w:val="005D39FB"/>
    <w:rsid w:val="005D60AC"/>
    <w:rsid w:val="005D765B"/>
    <w:rsid w:val="005D7BB7"/>
    <w:rsid w:val="005E0D45"/>
    <w:rsid w:val="005E45A2"/>
    <w:rsid w:val="005E5DE7"/>
    <w:rsid w:val="005E6096"/>
    <w:rsid w:val="005F053E"/>
    <w:rsid w:val="005F0580"/>
    <w:rsid w:val="005F2B8E"/>
    <w:rsid w:val="005F2C1F"/>
    <w:rsid w:val="005F30F7"/>
    <w:rsid w:val="005F3EB7"/>
    <w:rsid w:val="005F4300"/>
    <w:rsid w:val="005F48C9"/>
    <w:rsid w:val="005F4A2B"/>
    <w:rsid w:val="005F5A20"/>
    <w:rsid w:val="005F7CA3"/>
    <w:rsid w:val="006003A6"/>
    <w:rsid w:val="00600D62"/>
    <w:rsid w:val="006024FF"/>
    <w:rsid w:val="00602CBE"/>
    <w:rsid w:val="00603B0C"/>
    <w:rsid w:val="00603F2B"/>
    <w:rsid w:val="0060445E"/>
    <w:rsid w:val="006046C6"/>
    <w:rsid w:val="006057CB"/>
    <w:rsid w:val="006059C4"/>
    <w:rsid w:val="00605E8C"/>
    <w:rsid w:val="006069F6"/>
    <w:rsid w:val="00606BE7"/>
    <w:rsid w:val="00607CA7"/>
    <w:rsid w:val="006104F5"/>
    <w:rsid w:val="006119F0"/>
    <w:rsid w:val="00611CEE"/>
    <w:rsid w:val="00614A0B"/>
    <w:rsid w:val="00616C00"/>
    <w:rsid w:val="00617614"/>
    <w:rsid w:val="00617A53"/>
    <w:rsid w:val="00617BB4"/>
    <w:rsid w:val="006208C0"/>
    <w:rsid w:val="00621E6E"/>
    <w:rsid w:val="006228EE"/>
    <w:rsid w:val="00622A69"/>
    <w:rsid w:val="00622F00"/>
    <w:rsid w:val="00622F84"/>
    <w:rsid w:val="00624232"/>
    <w:rsid w:val="006263CB"/>
    <w:rsid w:val="006271CE"/>
    <w:rsid w:val="00627558"/>
    <w:rsid w:val="00627B91"/>
    <w:rsid w:val="00631325"/>
    <w:rsid w:val="00631362"/>
    <w:rsid w:val="0063136D"/>
    <w:rsid w:val="0063207B"/>
    <w:rsid w:val="00632B49"/>
    <w:rsid w:val="00633DC4"/>
    <w:rsid w:val="00634544"/>
    <w:rsid w:val="00634650"/>
    <w:rsid w:val="006354C7"/>
    <w:rsid w:val="0063669F"/>
    <w:rsid w:val="00636880"/>
    <w:rsid w:val="00641ABD"/>
    <w:rsid w:val="006426BA"/>
    <w:rsid w:val="00642ABD"/>
    <w:rsid w:val="00643B72"/>
    <w:rsid w:val="00643D95"/>
    <w:rsid w:val="0064719D"/>
    <w:rsid w:val="00647575"/>
    <w:rsid w:val="00647623"/>
    <w:rsid w:val="00647A9E"/>
    <w:rsid w:val="006500EB"/>
    <w:rsid w:val="00650EAB"/>
    <w:rsid w:val="00651EF5"/>
    <w:rsid w:val="0065225A"/>
    <w:rsid w:val="0065455B"/>
    <w:rsid w:val="00654572"/>
    <w:rsid w:val="006552D6"/>
    <w:rsid w:val="00655557"/>
    <w:rsid w:val="006571D1"/>
    <w:rsid w:val="00657723"/>
    <w:rsid w:val="006579DE"/>
    <w:rsid w:val="00660238"/>
    <w:rsid w:val="00661783"/>
    <w:rsid w:val="00661D0D"/>
    <w:rsid w:val="00663644"/>
    <w:rsid w:val="006643D3"/>
    <w:rsid w:val="00664585"/>
    <w:rsid w:val="006665CC"/>
    <w:rsid w:val="006666A3"/>
    <w:rsid w:val="00670B49"/>
    <w:rsid w:val="00672017"/>
    <w:rsid w:val="006738C6"/>
    <w:rsid w:val="006741EC"/>
    <w:rsid w:val="00674B1D"/>
    <w:rsid w:val="006753F2"/>
    <w:rsid w:val="00675464"/>
    <w:rsid w:val="0067553B"/>
    <w:rsid w:val="00676014"/>
    <w:rsid w:val="006760DD"/>
    <w:rsid w:val="00676389"/>
    <w:rsid w:val="00680782"/>
    <w:rsid w:val="0068093D"/>
    <w:rsid w:val="006809CB"/>
    <w:rsid w:val="0068244E"/>
    <w:rsid w:val="00685EFC"/>
    <w:rsid w:val="00687CAD"/>
    <w:rsid w:val="00690405"/>
    <w:rsid w:val="006913F7"/>
    <w:rsid w:val="00691CBC"/>
    <w:rsid w:val="00692784"/>
    <w:rsid w:val="00694107"/>
    <w:rsid w:val="00695274"/>
    <w:rsid w:val="006954BF"/>
    <w:rsid w:val="0069573E"/>
    <w:rsid w:val="00695E71"/>
    <w:rsid w:val="006960F4"/>
    <w:rsid w:val="00697149"/>
    <w:rsid w:val="006972BB"/>
    <w:rsid w:val="00697AD1"/>
    <w:rsid w:val="006A007F"/>
    <w:rsid w:val="006A0348"/>
    <w:rsid w:val="006A26E0"/>
    <w:rsid w:val="006A28F2"/>
    <w:rsid w:val="006A2E50"/>
    <w:rsid w:val="006A30B0"/>
    <w:rsid w:val="006A3A9F"/>
    <w:rsid w:val="006A3C69"/>
    <w:rsid w:val="006A4299"/>
    <w:rsid w:val="006A44CD"/>
    <w:rsid w:val="006A594A"/>
    <w:rsid w:val="006A6070"/>
    <w:rsid w:val="006A60EA"/>
    <w:rsid w:val="006A637A"/>
    <w:rsid w:val="006A6755"/>
    <w:rsid w:val="006A7B45"/>
    <w:rsid w:val="006B1B00"/>
    <w:rsid w:val="006B2670"/>
    <w:rsid w:val="006B2961"/>
    <w:rsid w:val="006B34D9"/>
    <w:rsid w:val="006B3DED"/>
    <w:rsid w:val="006B6220"/>
    <w:rsid w:val="006B69FD"/>
    <w:rsid w:val="006B7961"/>
    <w:rsid w:val="006C0AA4"/>
    <w:rsid w:val="006C0C63"/>
    <w:rsid w:val="006C1A09"/>
    <w:rsid w:val="006C1D5E"/>
    <w:rsid w:val="006C1E7E"/>
    <w:rsid w:val="006C249B"/>
    <w:rsid w:val="006C28B0"/>
    <w:rsid w:val="006C2AB5"/>
    <w:rsid w:val="006C4C41"/>
    <w:rsid w:val="006C52D6"/>
    <w:rsid w:val="006C5AD1"/>
    <w:rsid w:val="006C7498"/>
    <w:rsid w:val="006D057B"/>
    <w:rsid w:val="006D06FC"/>
    <w:rsid w:val="006D3C51"/>
    <w:rsid w:val="006D46B1"/>
    <w:rsid w:val="006D58A4"/>
    <w:rsid w:val="006D73EA"/>
    <w:rsid w:val="006D77F9"/>
    <w:rsid w:val="006F0AAA"/>
    <w:rsid w:val="006F1DB4"/>
    <w:rsid w:val="006F24EC"/>
    <w:rsid w:val="006F2530"/>
    <w:rsid w:val="006F2690"/>
    <w:rsid w:val="006F2791"/>
    <w:rsid w:val="006F29A2"/>
    <w:rsid w:val="006F2BEB"/>
    <w:rsid w:val="006F34DE"/>
    <w:rsid w:val="006F39EF"/>
    <w:rsid w:val="006F4AAC"/>
    <w:rsid w:val="006F6377"/>
    <w:rsid w:val="006F67AC"/>
    <w:rsid w:val="006F6EF7"/>
    <w:rsid w:val="006F770A"/>
    <w:rsid w:val="00701322"/>
    <w:rsid w:val="00702134"/>
    <w:rsid w:val="007037DA"/>
    <w:rsid w:val="00703DF7"/>
    <w:rsid w:val="00703FC0"/>
    <w:rsid w:val="00704ED4"/>
    <w:rsid w:val="00705BC5"/>
    <w:rsid w:val="0070614F"/>
    <w:rsid w:val="0071001E"/>
    <w:rsid w:val="007108FB"/>
    <w:rsid w:val="007122E2"/>
    <w:rsid w:val="00714EDD"/>
    <w:rsid w:val="00715A48"/>
    <w:rsid w:val="00715B44"/>
    <w:rsid w:val="00720A2B"/>
    <w:rsid w:val="00721B6E"/>
    <w:rsid w:val="00722831"/>
    <w:rsid w:val="007230F5"/>
    <w:rsid w:val="0072406D"/>
    <w:rsid w:val="007250CF"/>
    <w:rsid w:val="00725BB1"/>
    <w:rsid w:val="00725EBD"/>
    <w:rsid w:val="007265E0"/>
    <w:rsid w:val="007303AF"/>
    <w:rsid w:val="00730F1B"/>
    <w:rsid w:val="0073434E"/>
    <w:rsid w:val="00737B9D"/>
    <w:rsid w:val="0074042F"/>
    <w:rsid w:val="007433D7"/>
    <w:rsid w:val="0074598A"/>
    <w:rsid w:val="00745E1D"/>
    <w:rsid w:val="0074632A"/>
    <w:rsid w:val="00747C2B"/>
    <w:rsid w:val="007506D9"/>
    <w:rsid w:val="00751613"/>
    <w:rsid w:val="00751CD4"/>
    <w:rsid w:val="00751D40"/>
    <w:rsid w:val="00751EAD"/>
    <w:rsid w:val="007527EA"/>
    <w:rsid w:val="007536E9"/>
    <w:rsid w:val="0075384E"/>
    <w:rsid w:val="00753959"/>
    <w:rsid w:val="00753A8C"/>
    <w:rsid w:val="0075426D"/>
    <w:rsid w:val="007551C3"/>
    <w:rsid w:val="007552F9"/>
    <w:rsid w:val="007557BC"/>
    <w:rsid w:val="00757261"/>
    <w:rsid w:val="007572B7"/>
    <w:rsid w:val="007578AA"/>
    <w:rsid w:val="00757C3C"/>
    <w:rsid w:val="00757E70"/>
    <w:rsid w:val="007600A6"/>
    <w:rsid w:val="007637F4"/>
    <w:rsid w:val="00764418"/>
    <w:rsid w:val="00765A3D"/>
    <w:rsid w:val="00765BA1"/>
    <w:rsid w:val="00766076"/>
    <w:rsid w:val="00766B38"/>
    <w:rsid w:val="0076713B"/>
    <w:rsid w:val="007678F1"/>
    <w:rsid w:val="00773295"/>
    <w:rsid w:val="00774CF5"/>
    <w:rsid w:val="007751C5"/>
    <w:rsid w:val="007752CB"/>
    <w:rsid w:val="00776245"/>
    <w:rsid w:val="00777A4F"/>
    <w:rsid w:val="0078058C"/>
    <w:rsid w:val="007806EB"/>
    <w:rsid w:val="007807A4"/>
    <w:rsid w:val="00781253"/>
    <w:rsid w:val="0078169E"/>
    <w:rsid w:val="00782407"/>
    <w:rsid w:val="00782BC1"/>
    <w:rsid w:val="00783B27"/>
    <w:rsid w:val="00786039"/>
    <w:rsid w:val="007908A3"/>
    <w:rsid w:val="00791234"/>
    <w:rsid w:val="0079177E"/>
    <w:rsid w:val="007920C2"/>
    <w:rsid w:val="00793048"/>
    <w:rsid w:val="007940A0"/>
    <w:rsid w:val="00794B9A"/>
    <w:rsid w:val="00795773"/>
    <w:rsid w:val="007975F6"/>
    <w:rsid w:val="00797F96"/>
    <w:rsid w:val="007A0928"/>
    <w:rsid w:val="007A47FB"/>
    <w:rsid w:val="007A48A0"/>
    <w:rsid w:val="007A556C"/>
    <w:rsid w:val="007A6B8D"/>
    <w:rsid w:val="007A7934"/>
    <w:rsid w:val="007A7C82"/>
    <w:rsid w:val="007A7E6D"/>
    <w:rsid w:val="007B04FA"/>
    <w:rsid w:val="007B0904"/>
    <w:rsid w:val="007B1C6B"/>
    <w:rsid w:val="007B2FE9"/>
    <w:rsid w:val="007B3A5F"/>
    <w:rsid w:val="007B7475"/>
    <w:rsid w:val="007C29E8"/>
    <w:rsid w:val="007C29EB"/>
    <w:rsid w:val="007C3046"/>
    <w:rsid w:val="007C346D"/>
    <w:rsid w:val="007C36E9"/>
    <w:rsid w:val="007C7668"/>
    <w:rsid w:val="007C7E8D"/>
    <w:rsid w:val="007D0B51"/>
    <w:rsid w:val="007D124E"/>
    <w:rsid w:val="007D24B8"/>
    <w:rsid w:val="007D30F0"/>
    <w:rsid w:val="007D4C10"/>
    <w:rsid w:val="007D581A"/>
    <w:rsid w:val="007E0B87"/>
    <w:rsid w:val="007E17C8"/>
    <w:rsid w:val="007E1EFA"/>
    <w:rsid w:val="007E23B8"/>
    <w:rsid w:val="007E4816"/>
    <w:rsid w:val="007E53DC"/>
    <w:rsid w:val="007E6A7E"/>
    <w:rsid w:val="007E7813"/>
    <w:rsid w:val="007E7BE9"/>
    <w:rsid w:val="007E7F55"/>
    <w:rsid w:val="007F07A4"/>
    <w:rsid w:val="007F08A4"/>
    <w:rsid w:val="007F138A"/>
    <w:rsid w:val="007F2F82"/>
    <w:rsid w:val="007F7220"/>
    <w:rsid w:val="007F7AE6"/>
    <w:rsid w:val="00800E48"/>
    <w:rsid w:val="00801D5F"/>
    <w:rsid w:val="00802164"/>
    <w:rsid w:val="00806598"/>
    <w:rsid w:val="00807B64"/>
    <w:rsid w:val="008101B3"/>
    <w:rsid w:val="00810F34"/>
    <w:rsid w:val="0081324A"/>
    <w:rsid w:val="008134B7"/>
    <w:rsid w:val="00814E0F"/>
    <w:rsid w:val="00816109"/>
    <w:rsid w:val="0081612B"/>
    <w:rsid w:val="0081673D"/>
    <w:rsid w:val="00817541"/>
    <w:rsid w:val="00817E58"/>
    <w:rsid w:val="0082034C"/>
    <w:rsid w:val="0082153F"/>
    <w:rsid w:val="00821898"/>
    <w:rsid w:val="0082252A"/>
    <w:rsid w:val="00823354"/>
    <w:rsid w:val="0082465D"/>
    <w:rsid w:val="00826AEA"/>
    <w:rsid w:val="00826F2C"/>
    <w:rsid w:val="0083084B"/>
    <w:rsid w:val="008314F0"/>
    <w:rsid w:val="00834E51"/>
    <w:rsid w:val="00837523"/>
    <w:rsid w:val="00841EB3"/>
    <w:rsid w:val="00846F1F"/>
    <w:rsid w:val="00847FE3"/>
    <w:rsid w:val="008502ED"/>
    <w:rsid w:val="0085125B"/>
    <w:rsid w:val="0085201B"/>
    <w:rsid w:val="008521FA"/>
    <w:rsid w:val="008523C9"/>
    <w:rsid w:val="0085265D"/>
    <w:rsid w:val="00853525"/>
    <w:rsid w:val="00854791"/>
    <w:rsid w:val="00855D0E"/>
    <w:rsid w:val="00856A87"/>
    <w:rsid w:val="008604EE"/>
    <w:rsid w:val="008608C8"/>
    <w:rsid w:val="00861277"/>
    <w:rsid w:val="00862147"/>
    <w:rsid w:val="00863267"/>
    <w:rsid w:val="008666F0"/>
    <w:rsid w:val="00866B58"/>
    <w:rsid w:val="008679C1"/>
    <w:rsid w:val="00867B4F"/>
    <w:rsid w:val="0087188C"/>
    <w:rsid w:val="00871F70"/>
    <w:rsid w:val="00872EEC"/>
    <w:rsid w:val="00873086"/>
    <w:rsid w:val="00873A69"/>
    <w:rsid w:val="00873DD8"/>
    <w:rsid w:val="0087588F"/>
    <w:rsid w:val="0087602C"/>
    <w:rsid w:val="008769BD"/>
    <w:rsid w:val="008776C1"/>
    <w:rsid w:val="00877AA7"/>
    <w:rsid w:val="00881DF7"/>
    <w:rsid w:val="00882178"/>
    <w:rsid w:val="00882198"/>
    <w:rsid w:val="008839FD"/>
    <w:rsid w:val="00883A8A"/>
    <w:rsid w:val="00884E22"/>
    <w:rsid w:val="00885924"/>
    <w:rsid w:val="008863B9"/>
    <w:rsid w:val="00886C5B"/>
    <w:rsid w:val="00886D68"/>
    <w:rsid w:val="008906F9"/>
    <w:rsid w:val="0089237B"/>
    <w:rsid w:val="008974AF"/>
    <w:rsid w:val="008A0781"/>
    <w:rsid w:val="008A15EF"/>
    <w:rsid w:val="008A6E78"/>
    <w:rsid w:val="008A7E27"/>
    <w:rsid w:val="008B15AE"/>
    <w:rsid w:val="008B235F"/>
    <w:rsid w:val="008B2847"/>
    <w:rsid w:val="008B29A3"/>
    <w:rsid w:val="008B358C"/>
    <w:rsid w:val="008B37F9"/>
    <w:rsid w:val="008B4286"/>
    <w:rsid w:val="008B487E"/>
    <w:rsid w:val="008B5C5E"/>
    <w:rsid w:val="008B788D"/>
    <w:rsid w:val="008C270F"/>
    <w:rsid w:val="008C29B9"/>
    <w:rsid w:val="008C74CA"/>
    <w:rsid w:val="008C7CBF"/>
    <w:rsid w:val="008D19B2"/>
    <w:rsid w:val="008D2736"/>
    <w:rsid w:val="008D3FCA"/>
    <w:rsid w:val="008D44D7"/>
    <w:rsid w:val="008D6363"/>
    <w:rsid w:val="008D6BCC"/>
    <w:rsid w:val="008D7764"/>
    <w:rsid w:val="008E0295"/>
    <w:rsid w:val="008E1021"/>
    <w:rsid w:val="008E128D"/>
    <w:rsid w:val="008E24E1"/>
    <w:rsid w:val="008E49C9"/>
    <w:rsid w:val="008E5080"/>
    <w:rsid w:val="008E523F"/>
    <w:rsid w:val="008E5B14"/>
    <w:rsid w:val="008E6611"/>
    <w:rsid w:val="008E6A13"/>
    <w:rsid w:val="008E6A46"/>
    <w:rsid w:val="008E7553"/>
    <w:rsid w:val="008E77C5"/>
    <w:rsid w:val="008E7B7B"/>
    <w:rsid w:val="008F16E9"/>
    <w:rsid w:val="008F2EE4"/>
    <w:rsid w:val="008F3060"/>
    <w:rsid w:val="008F5548"/>
    <w:rsid w:val="00900181"/>
    <w:rsid w:val="00900CD0"/>
    <w:rsid w:val="00900DB4"/>
    <w:rsid w:val="00901E99"/>
    <w:rsid w:val="00903388"/>
    <w:rsid w:val="00903A08"/>
    <w:rsid w:val="00903C10"/>
    <w:rsid w:val="00904AF7"/>
    <w:rsid w:val="00904F3A"/>
    <w:rsid w:val="00906170"/>
    <w:rsid w:val="0090644B"/>
    <w:rsid w:val="00910579"/>
    <w:rsid w:val="00910D8D"/>
    <w:rsid w:val="009134C3"/>
    <w:rsid w:val="00914844"/>
    <w:rsid w:val="0091552E"/>
    <w:rsid w:val="009172BA"/>
    <w:rsid w:val="00920089"/>
    <w:rsid w:val="00920DD6"/>
    <w:rsid w:val="00922E99"/>
    <w:rsid w:val="00922FDC"/>
    <w:rsid w:val="00924273"/>
    <w:rsid w:val="00925790"/>
    <w:rsid w:val="00925B3B"/>
    <w:rsid w:val="009267EA"/>
    <w:rsid w:val="009300C7"/>
    <w:rsid w:val="009314C4"/>
    <w:rsid w:val="009325C3"/>
    <w:rsid w:val="00932AD5"/>
    <w:rsid w:val="00932D4E"/>
    <w:rsid w:val="00932D73"/>
    <w:rsid w:val="00932E33"/>
    <w:rsid w:val="00933844"/>
    <w:rsid w:val="00933FDA"/>
    <w:rsid w:val="00936609"/>
    <w:rsid w:val="00936880"/>
    <w:rsid w:val="00936EAD"/>
    <w:rsid w:val="00940927"/>
    <w:rsid w:val="00942401"/>
    <w:rsid w:val="00943C19"/>
    <w:rsid w:val="009445BA"/>
    <w:rsid w:val="009467C1"/>
    <w:rsid w:val="009478C3"/>
    <w:rsid w:val="009507EF"/>
    <w:rsid w:val="0095169C"/>
    <w:rsid w:val="0095324E"/>
    <w:rsid w:val="009545A4"/>
    <w:rsid w:val="00955025"/>
    <w:rsid w:val="00956445"/>
    <w:rsid w:val="0095647F"/>
    <w:rsid w:val="009568B4"/>
    <w:rsid w:val="009610E3"/>
    <w:rsid w:val="00961751"/>
    <w:rsid w:val="00965FE1"/>
    <w:rsid w:val="0096678B"/>
    <w:rsid w:val="0096683F"/>
    <w:rsid w:val="00966AEA"/>
    <w:rsid w:val="00966E06"/>
    <w:rsid w:val="00966EFE"/>
    <w:rsid w:val="00971E80"/>
    <w:rsid w:val="009721A4"/>
    <w:rsid w:val="00972242"/>
    <w:rsid w:val="0097442B"/>
    <w:rsid w:val="009747EA"/>
    <w:rsid w:val="009750EC"/>
    <w:rsid w:val="00975C8E"/>
    <w:rsid w:val="0097766A"/>
    <w:rsid w:val="00977EF1"/>
    <w:rsid w:val="009807CF"/>
    <w:rsid w:val="00980832"/>
    <w:rsid w:val="00981F78"/>
    <w:rsid w:val="00981F96"/>
    <w:rsid w:val="00982204"/>
    <w:rsid w:val="00983833"/>
    <w:rsid w:val="00983D01"/>
    <w:rsid w:val="00983ED5"/>
    <w:rsid w:val="009845ED"/>
    <w:rsid w:val="00985FB5"/>
    <w:rsid w:val="0098624E"/>
    <w:rsid w:val="00987835"/>
    <w:rsid w:val="0099102D"/>
    <w:rsid w:val="009946CA"/>
    <w:rsid w:val="009961F4"/>
    <w:rsid w:val="009969C4"/>
    <w:rsid w:val="0099721E"/>
    <w:rsid w:val="009978BC"/>
    <w:rsid w:val="00997E4E"/>
    <w:rsid w:val="009A0008"/>
    <w:rsid w:val="009A0241"/>
    <w:rsid w:val="009A02B4"/>
    <w:rsid w:val="009A1823"/>
    <w:rsid w:val="009A20C1"/>
    <w:rsid w:val="009A5E8E"/>
    <w:rsid w:val="009A6CA9"/>
    <w:rsid w:val="009A6FB5"/>
    <w:rsid w:val="009A7E36"/>
    <w:rsid w:val="009B04DC"/>
    <w:rsid w:val="009B086A"/>
    <w:rsid w:val="009B1C4B"/>
    <w:rsid w:val="009B2745"/>
    <w:rsid w:val="009B30B3"/>
    <w:rsid w:val="009B33A7"/>
    <w:rsid w:val="009B5546"/>
    <w:rsid w:val="009B6C7A"/>
    <w:rsid w:val="009B7B0D"/>
    <w:rsid w:val="009C0233"/>
    <w:rsid w:val="009C06AE"/>
    <w:rsid w:val="009C07A5"/>
    <w:rsid w:val="009C0E63"/>
    <w:rsid w:val="009C13AF"/>
    <w:rsid w:val="009C3226"/>
    <w:rsid w:val="009C45A7"/>
    <w:rsid w:val="009C4D93"/>
    <w:rsid w:val="009C50E3"/>
    <w:rsid w:val="009C58F2"/>
    <w:rsid w:val="009C62FB"/>
    <w:rsid w:val="009C686D"/>
    <w:rsid w:val="009C7950"/>
    <w:rsid w:val="009D037A"/>
    <w:rsid w:val="009D102C"/>
    <w:rsid w:val="009D2207"/>
    <w:rsid w:val="009D229C"/>
    <w:rsid w:val="009D2356"/>
    <w:rsid w:val="009D2B6F"/>
    <w:rsid w:val="009D4786"/>
    <w:rsid w:val="009D60C5"/>
    <w:rsid w:val="009D6EDB"/>
    <w:rsid w:val="009D75D2"/>
    <w:rsid w:val="009D78C8"/>
    <w:rsid w:val="009E0BD1"/>
    <w:rsid w:val="009E1201"/>
    <w:rsid w:val="009E1445"/>
    <w:rsid w:val="009E1528"/>
    <w:rsid w:val="009E28DD"/>
    <w:rsid w:val="009E38CA"/>
    <w:rsid w:val="009E3CAF"/>
    <w:rsid w:val="009E3EC9"/>
    <w:rsid w:val="009E487C"/>
    <w:rsid w:val="009E4925"/>
    <w:rsid w:val="009E4C85"/>
    <w:rsid w:val="009E6287"/>
    <w:rsid w:val="009E7F42"/>
    <w:rsid w:val="009F22B1"/>
    <w:rsid w:val="009F2B99"/>
    <w:rsid w:val="009F39BD"/>
    <w:rsid w:val="009F45BA"/>
    <w:rsid w:val="009F7F35"/>
    <w:rsid w:val="00A00AD5"/>
    <w:rsid w:val="00A02158"/>
    <w:rsid w:val="00A03160"/>
    <w:rsid w:val="00A0479E"/>
    <w:rsid w:val="00A04A26"/>
    <w:rsid w:val="00A050B1"/>
    <w:rsid w:val="00A0510A"/>
    <w:rsid w:val="00A054E5"/>
    <w:rsid w:val="00A06753"/>
    <w:rsid w:val="00A068E7"/>
    <w:rsid w:val="00A1108B"/>
    <w:rsid w:val="00A12935"/>
    <w:rsid w:val="00A12CFC"/>
    <w:rsid w:val="00A144D0"/>
    <w:rsid w:val="00A15282"/>
    <w:rsid w:val="00A15569"/>
    <w:rsid w:val="00A15675"/>
    <w:rsid w:val="00A158DF"/>
    <w:rsid w:val="00A160C6"/>
    <w:rsid w:val="00A17E06"/>
    <w:rsid w:val="00A17E30"/>
    <w:rsid w:val="00A203C4"/>
    <w:rsid w:val="00A207F9"/>
    <w:rsid w:val="00A2160A"/>
    <w:rsid w:val="00A21DD7"/>
    <w:rsid w:val="00A238AF"/>
    <w:rsid w:val="00A26315"/>
    <w:rsid w:val="00A27342"/>
    <w:rsid w:val="00A27967"/>
    <w:rsid w:val="00A31BE4"/>
    <w:rsid w:val="00A31EA8"/>
    <w:rsid w:val="00A33C5D"/>
    <w:rsid w:val="00A33EBB"/>
    <w:rsid w:val="00A34224"/>
    <w:rsid w:val="00A34F98"/>
    <w:rsid w:val="00A370AB"/>
    <w:rsid w:val="00A40071"/>
    <w:rsid w:val="00A40768"/>
    <w:rsid w:val="00A40C5B"/>
    <w:rsid w:val="00A41155"/>
    <w:rsid w:val="00A4141F"/>
    <w:rsid w:val="00A41D30"/>
    <w:rsid w:val="00A42347"/>
    <w:rsid w:val="00A43542"/>
    <w:rsid w:val="00A43BDB"/>
    <w:rsid w:val="00A44963"/>
    <w:rsid w:val="00A4499B"/>
    <w:rsid w:val="00A46734"/>
    <w:rsid w:val="00A46895"/>
    <w:rsid w:val="00A47398"/>
    <w:rsid w:val="00A47B22"/>
    <w:rsid w:val="00A505C7"/>
    <w:rsid w:val="00A50F7C"/>
    <w:rsid w:val="00A516B7"/>
    <w:rsid w:val="00A5227B"/>
    <w:rsid w:val="00A53804"/>
    <w:rsid w:val="00A54981"/>
    <w:rsid w:val="00A60E16"/>
    <w:rsid w:val="00A62733"/>
    <w:rsid w:val="00A62CD4"/>
    <w:rsid w:val="00A646EE"/>
    <w:rsid w:val="00A66F00"/>
    <w:rsid w:val="00A70005"/>
    <w:rsid w:val="00A701A8"/>
    <w:rsid w:val="00A73329"/>
    <w:rsid w:val="00A74EBD"/>
    <w:rsid w:val="00A76A2E"/>
    <w:rsid w:val="00A80241"/>
    <w:rsid w:val="00A83084"/>
    <w:rsid w:val="00A8399C"/>
    <w:rsid w:val="00A847A3"/>
    <w:rsid w:val="00A85F95"/>
    <w:rsid w:val="00A86CD8"/>
    <w:rsid w:val="00A870A5"/>
    <w:rsid w:val="00A947E8"/>
    <w:rsid w:val="00A948FA"/>
    <w:rsid w:val="00A94917"/>
    <w:rsid w:val="00AA002E"/>
    <w:rsid w:val="00AA0103"/>
    <w:rsid w:val="00AA0A5F"/>
    <w:rsid w:val="00AA1C5E"/>
    <w:rsid w:val="00AA3A27"/>
    <w:rsid w:val="00AA4E3A"/>
    <w:rsid w:val="00AA56CB"/>
    <w:rsid w:val="00AA5B21"/>
    <w:rsid w:val="00AA5C01"/>
    <w:rsid w:val="00AA699A"/>
    <w:rsid w:val="00AB02CE"/>
    <w:rsid w:val="00AB0A12"/>
    <w:rsid w:val="00AB1558"/>
    <w:rsid w:val="00AB3B30"/>
    <w:rsid w:val="00AB444D"/>
    <w:rsid w:val="00AB4B96"/>
    <w:rsid w:val="00AB5EC3"/>
    <w:rsid w:val="00AB6A3B"/>
    <w:rsid w:val="00AC0995"/>
    <w:rsid w:val="00AC2178"/>
    <w:rsid w:val="00AC3617"/>
    <w:rsid w:val="00AC39EF"/>
    <w:rsid w:val="00AC4031"/>
    <w:rsid w:val="00AC6B27"/>
    <w:rsid w:val="00AC77F3"/>
    <w:rsid w:val="00AC7FCB"/>
    <w:rsid w:val="00AD0807"/>
    <w:rsid w:val="00AD0EF0"/>
    <w:rsid w:val="00AD0FFA"/>
    <w:rsid w:val="00AD2A31"/>
    <w:rsid w:val="00AD2E1D"/>
    <w:rsid w:val="00AD2E41"/>
    <w:rsid w:val="00AD31D8"/>
    <w:rsid w:val="00AD39EE"/>
    <w:rsid w:val="00AD7238"/>
    <w:rsid w:val="00AE0083"/>
    <w:rsid w:val="00AE0976"/>
    <w:rsid w:val="00AE3DF6"/>
    <w:rsid w:val="00AE4019"/>
    <w:rsid w:val="00AE50F2"/>
    <w:rsid w:val="00AE7F7D"/>
    <w:rsid w:val="00AF02BE"/>
    <w:rsid w:val="00AF1E92"/>
    <w:rsid w:val="00AF2F57"/>
    <w:rsid w:val="00AF33D4"/>
    <w:rsid w:val="00AF34A6"/>
    <w:rsid w:val="00AF4278"/>
    <w:rsid w:val="00AF6678"/>
    <w:rsid w:val="00AF68CF"/>
    <w:rsid w:val="00B0080C"/>
    <w:rsid w:val="00B008CC"/>
    <w:rsid w:val="00B00A60"/>
    <w:rsid w:val="00B00CBA"/>
    <w:rsid w:val="00B015DF"/>
    <w:rsid w:val="00B023AF"/>
    <w:rsid w:val="00B04B79"/>
    <w:rsid w:val="00B0647E"/>
    <w:rsid w:val="00B107AD"/>
    <w:rsid w:val="00B10CDA"/>
    <w:rsid w:val="00B10FFE"/>
    <w:rsid w:val="00B1158B"/>
    <w:rsid w:val="00B1467F"/>
    <w:rsid w:val="00B1620F"/>
    <w:rsid w:val="00B16576"/>
    <w:rsid w:val="00B17F77"/>
    <w:rsid w:val="00B20671"/>
    <w:rsid w:val="00B217AE"/>
    <w:rsid w:val="00B2229E"/>
    <w:rsid w:val="00B22B3E"/>
    <w:rsid w:val="00B22F3F"/>
    <w:rsid w:val="00B23298"/>
    <w:rsid w:val="00B23970"/>
    <w:rsid w:val="00B23984"/>
    <w:rsid w:val="00B24613"/>
    <w:rsid w:val="00B308CC"/>
    <w:rsid w:val="00B323F5"/>
    <w:rsid w:val="00B33BF7"/>
    <w:rsid w:val="00B365D0"/>
    <w:rsid w:val="00B402D5"/>
    <w:rsid w:val="00B4113A"/>
    <w:rsid w:val="00B41956"/>
    <w:rsid w:val="00B4219D"/>
    <w:rsid w:val="00B42324"/>
    <w:rsid w:val="00B42D80"/>
    <w:rsid w:val="00B44F53"/>
    <w:rsid w:val="00B45602"/>
    <w:rsid w:val="00B475BF"/>
    <w:rsid w:val="00B507B1"/>
    <w:rsid w:val="00B50CCC"/>
    <w:rsid w:val="00B522FB"/>
    <w:rsid w:val="00B52E69"/>
    <w:rsid w:val="00B5517B"/>
    <w:rsid w:val="00B554BE"/>
    <w:rsid w:val="00B56BF8"/>
    <w:rsid w:val="00B6229F"/>
    <w:rsid w:val="00B62636"/>
    <w:rsid w:val="00B62981"/>
    <w:rsid w:val="00B670F0"/>
    <w:rsid w:val="00B7422C"/>
    <w:rsid w:val="00B754BB"/>
    <w:rsid w:val="00B802D8"/>
    <w:rsid w:val="00B818CD"/>
    <w:rsid w:val="00B82AFC"/>
    <w:rsid w:val="00B82CA9"/>
    <w:rsid w:val="00B83CD2"/>
    <w:rsid w:val="00B8497F"/>
    <w:rsid w:val="00B84C48"/>
    <w:rsid w:val="00B854B1"/>
    <w:rsid w:val="00B9092A"/>
    <w:rsid w:val="00B9181D"/>
    <w:rsid w:val="00B91EDB"/>
    <w:rsid w:val="00B92950"/>
    <w:rsid w:val="00B93774"/>
    <w:rsid w:val="00B938D8"/>
    <w:rsid w:val="00B9497E"/>
    <w:rsid w:val="00B96720"/>
    <w:rsid w:val="00B96C46"/>
    <w:rsid w:val="00B975A5"/>
    <w:rsid w:val="00BA08F5"/>
    <w:rsid w:val="00BA15FB"/>
    <w:rsid w:val="00BA18B5"/>
    <w:rsid w:val="00BA2D12"/>
    <w:rsid w:val="00BA2F0F"/>
    <w:rsid w:val="00BA3117"/>
    <w:rsid w:val="00BA3460"/>
    <w:rsid w:val="00BA3879"/>
    <w:rsid w:val="00BA38DF"/>
    <w:rsid w:val="00BA40FC"/>
    <w:rsid w:val="00BA452C"/>
    <w:rsid w:val="00BA4717"/>
    <w:rsid w:val="00BA5210"/>
    <w:rsid w:val="00BA59C2"/>
    <w:rsid w:val="00BA65E0"/>
    <w:rsid w:val="00BA6A9F"/>
    <w:rsid w:val="00BA6B6D"/>
    <w:rsid w:val="00BB022A"/>
    <w:rsid w:val="00BB15B0"/>
    <w:rsid w:val="00BB2AD6"/>
    <w:rsid w:val="00BB2F78"/>
    <w:rsid w:val="00BB350B"/>
    <w:rsid w:val="00BB5720"/>
    <w:rsid w:val="00BB5896"/>
    <w:rsid w:val="00BB5D20"/>
    <w:rsid w:val="00BB5FF2"/>
    <w:rsid w:val="00BB6BF4"/>
    <w:rsid w:val="00BB70F3"/>
    <w:rsid w:val="00BB7173"/>
    <w:rsid w:val="00BB73C3"/>
    <w:rsid w:val="00BC0372"/>
    <w:rsid w:val="00BC0BBA"/>
    <w:rsid w:val="00BC1FF4"/>
    <w:rsid w:val="00BC2FB8"/>
    <w:rsid w:val="00BC4E5B"/>
    <w:rsid w:val="00BC6DB2"/>
    <w:rsid w:val="00BD01A0"/>
    <w:rsid w:val="00BD041E"/>
    <w:rsid w:val="00BD0566"/>
    <w:rsid w:val="00BD1EB5"/>
    <w:rsid w:val="00BD2130"/>
    <w:rsid w:val="00BD285D"/>
    <w:rsid w:val="00BD2C71"/>
    <w:rsid w:val="00BD2DFD"/>
    <w:rsid w:val="00BD5B3F"/>
    <w:rsid w:val="00BD659D"/>
    <w:rsid w:val="00BD7C74"/>
    <w:rsid w:val="00BE23C8"/>
    <w:rsid w:val="00BE2444"/>
    <w:rsid w:val="00BE2F84"/>
    <w:rsid w:val="00BE32B1"/>
    <w:rsid w:val="00BE5C93"/>
    <w:rsid w:val="00BF05C6"/>
    <w:rsid w:val="00BF0DA9"/>
    <w:rsid w:val="00BF1251"/>
    <w:rsid w:val="00BF1A2F"/>
    <w:rsid w:val="00BF1AAC"/>
    <w:rsid w:val="00BF1E5B"/>
    <w:rsid w:val="00BF59DE"/>
    <w:rsid w:val="00BF6CA8"/>
    <w:rsid w:val="00BF7743"/>
    <w:rsid w:val="00BF7B87"/>
    <w:rsid w:val="00C00853"/>
    <w:rsid w:val="00C0119F"/>
    <w:rsid w:val="00C0147B"/>
    <w:rsid w:val="00C019F5"/>
    <w:rsid w:val="00C027FF"/>
    <w:rsid w:val="00C052B5"/>
    <w:rsid w:val="00C06871"/>
    <w:rsid w:val="00C07DEB"/>
    <w:rsid w:val="00C1116B"/>
    <w:rsid w:val="00C11B9B"/>
    <w:rsid w:val="00C11C54"/>
    <w:rsid w:val="00C128C1"/>
    <w:rsid w:val="00C1602F"/>
    <w:rsid w:val="00C16730"/>
    <w:rsid w:val="00C20BFB"/>
    <w:rsid w:val="00C23CF0"/>
    <w:rsid w:val="00C24CB2"/>
    <w:rsid w:val="00C255BE"/>
    <w:rsid w:val="00C27B3B"/>
    <w:rsid w:val="00C3017B"/>
    <w:rsid w:val="00C312CA"/>
    <w:rsid w:val="00C35C5A"/>
    <w:rsid w:val="00C36410"/>
    <w:rsid w:val="00C369CB"/>
    <w:rsid w:val="00C36F3B"/>
    <w:rsid w:val="00C40064"/>
    <w:rsid w:val="00C40732"/>
    <w:rsid w:val="00C41673"/>
    <w:rsid w:val="00C41CC9"/>
    <w:rsid w:val="00C41FF6"/>
    <w:rsid w:val="00C4254F"/>
    <w:rsid w:val="00C42E06"/>
    <w:rsid w:val="00C42F3A"/>
    <w:rsid w:val="00C444C0"/>
    <w:rsid w:val="00C44CB3"/>
    <w:rsid w:val="00C45297"/>
    <w:rsid w:val="00C45707"/>
    <w:rsid w:val="00C477D4"/>
    <w:rsid w:val="00C500F8"/>
    <w:rsid w:val="00C51B6D"/>
    <w:rsid w:val="00C52041"/>
    <w:rsid w:val="00C52C56"/>
    <w:rsid w:val="00C53398"/>
    <w:rsid w:val="00C53891"/>
    <w:rsid w:val="00C54832"/>
    <w:rsid w:val="00C54FF2"/>
    <w:rsid w:val="00C55109"/>
    <w:rsid w:val="00C5541C"/>
    <w:rsid w:val="00C55EC1"/>
    <w:rsid w:val="00C56B4A"/>
    <w:rsid w:val="00C57C38"/>
    <w:rsid w:val="00C60A22"/>
    <w:rsid w:val="00C60E5A"/>
    <w:rsid w:val="00C612CF"/>
    <w:rsid w:val="00C6167D"/>
    <w:rsid w:val="00C61DC3"/>
    <w:rsid w:val="00C635D0"/>
    <w:rsid w:val="00C64DCA"/>
    <w:rsid w:val="00C6559F"/>
    <w:rsid w:val="00C67CAA"/>
    <w:rsid w:val="00C7001B"/>
    <w:rsid w:val="00C710ED"/>
    <w:rsid w:val="00C71A2B"/>
    <w:rsid w:val="00C72139"/>
    <w:rsid w:val="00C72BA7"/>
    <w:rsid w:val="00C7333A"/>
    <w:rsid w:val="00C75701"/>
    <w:rsid w:val="00C75F31"/>
    <w:rsid w:val="00C76C65"/>
    <w:rsid w:val="00C773C6"/>
    <w:rsid w:val="00C77D3A"/>
    <w:rsid w:val="00C80372"/>
    <w:rsid w:val="00C80752"/>
    <w:rsid w:val="00C81066"/>
    <w:rsid w:val="00C8286D"/>
    <w:rsid w:val="00C833FE"/>
    <w:rsid w:val="00C85D1C"/>
    <w:rsid w:val="00C8799F"/>
    <w:rsid w:val="00C90830"/>
    <w:rsid w:val="00C90840"/>
    <w:rsid w:val="00C90B89"/>
    <w:rsid w:val="00C914F2"/>
    <w:rsid w:val="00C91A51"/>
    <w:rsid w:val="00C93EAB"/>
    <w:rsid w:val="00C9444C"/>
    <w:rsid w:val="00C94618"/>
    <w:rsid w:val="00C94967"/>
    <w:rsid w:val="00C94E50"/>
    <w:rsid w:val="00C950EA"/>
    <w:rsid w:val="00C96AE8"/>
    <w:rsid w:val="00C97F4B"/>
    <w:rsid w:val="00CA0BB9"/>
    <w:rsid w:val="00CA1B49"/>
    <w:rsid w:val="00CA2741"/>
    <w:rsid w:val="00CA46A8"/>
    <w:rsid w:val="00CA6242"/>
    <w:rsid w:val="00CA6925"/>
    <w:rsid w:val="00CA71BB"/>
    <w:rsid w:val="00CA7C7E"/>
    <w:rsid w:val="00CB0F8C"/>
    <w:rsid w:val="00CB14CE"/>
    <w:rsid w:val="00CB3256"/>
    <w:rsid w:val="00CB5729"/>
    <w:rsid w:val="00CB5B68"/>
    <w:rsid w:val="00CC1C3A"/>
    <w:rsid w:val="00CC27B8"/>
    <w:rsid w:val="00CC4067"/>
    <w:rsid w:val="00CC7FAA"/>
    <w:rsid w:val="00CD0D11"/>
    <w:rsid w:val="00CD1360"/>
    <w:rsid w:val="00CD151C"/>
    <w:rsid w:val="00CD175A"/>
    <w:rsid w:val="00CD739F"/>
    <w:rsid w:val="00CD74D2"/>
    <w:rsid w:val="00CE2A83"/>
    <w:rsid w:val="00CE490E"/>
    <w:rsid w:val="00CE5C00"/>
    <w:rsid w:val="00CE6FF5"/>
    <w:rsid w:val="00CF056C"/>
    <w:rsid w:val="00CF151D"/>
    <w:rsid w:val="00CF3703"/>
    <w:rsid w:val="00CF3A37"/>
    <w:rsid w:val="00CF48CD"/>
    <w:rsid w:val="00CF520B"/>
    <w:rsid w:val="00CF5A91"/>
    <w:rsid w:val="00CF71C6"/>
    <w:rsid w:val="00CF7935"/>
    <w:rsid w:val="00CF7B35"/>
    <w:rsid w:val="00D01458"/>
    <w:rsid w:val="00D014CC"/>
    <w:rsid w:val="00D035C8"/>
    <w:rsid w:val="00D03EDC"/>
    <w:rsid w:val="00D05F00"/>
    <w:rsid w:val="00D062CC"/>
    <w:rsid w:val="00D0635C"/>
    <w:rsid w:val="00D107B1"/>
    <w:rsid w:val="00D11054"/>
    <w:rsid w:val="00D117A3"/>
    <w:rsid w:val="00D117F8"/>
    <w:rsid w:val="00D11CCC"/>
    <w:rsid w:val="00D11E4E"/>
    <w:rsid w:val="00D134C9"/>
    <w:rsid w:val="00D138C7"/>
    <w:rsid w:val="00D147E8"/>
    <w:rsid w:val="00D1655D"/>
    <w:rsid w:val="00D17AC5"/>
    <w:rsid w:val="00D20CBA"/>
    <w:rsid w:val="00D20DEC"/>
    <w:rsid w:val="00D21D29"/>
    <w:rsid w:val="00D226B3"/>
    <w:rsid w:val="00D25437"/>
    <w:rsid w:val="00D266B6"/>
    <w:rsid w:val="00D272E3"/>
    <w:rsid w:val="00D27D40"/>
    <w:rsid w:val="00D30490"/>
    <w:rsid w:val="00D30C95"/>
    <w:rsid w:val="00D3189E"/>
    <w:rsid w:val="00D31E27"/>
    <w:rsid w:val="00D328FA"/>
    <w:rsid w:val="00D32CAF"/>
    <w:rsid w:val="00D34564"/>
    <w:rsid w:val="00D35A17"/>
    <w:rsid w:val="00D3655F"/>
    <w:rsid w:val="00D37020"/>
    <w:rsid w:val="00D40F92"/>
    <w:rsid w:val="00D41B56"/>
    <w:rsid w:val="00D42549"/>
    <w:rsid w:val="00D43372"/>
    <w:rsid w:val="00D44E24"/>
    <w:rsid w:val="00D4530A"/>
    <w:rsid w:val="00D47AE3"/>
    <w:rsid w:val="00D52C34"/>
    <w:rsid w:val="00D540A3"/>
    <w:rsid w:val="00D54BC0"/>
    <w:rsid w:val="00D54CCA"/>
    <w:rsid w:val="00D55643"/>
    <w:rsid w:val="00D556A4"/>
    <w:rsid w:val="00D57494"/>
    <w:rsid w:val="00D611D5"/>
    <w:rsid w:val="00D63710"/>
    <w:rsid w:val="00D63734"/>
    <w:rsid w:val="00D643E9"/>
    <w:rsid w:val="00D64718"/>
    <w:rsid w:val="00D64DDF"/>
    <w:rsid w:val="00D6704E"/>
    <w:rsid w:val="00D677A6"/>
    <w:rsid w:val="00D701B1"/>
    <w:rsid w:val="00D720E7"/>
    <w:rsid w:val="00D722B3"/>
    <w:rsid w:val="00D73F91"/>
    <w:rsid w:val="00D7417C"/>
    <w:rsid w:val="00D74654"/>
    <w:rsid w:val="00D7483C"/>
    <w:rsid w:val="00D751EA"/>
    <w:rsid w:val="00D75305"/>
    <w:rsid w:val="00D765B8"/>
    <w:rsid w:val="00D76F67"/>
    <w:rsid w:val="00D77A86"/>
    <w:rsid w:val="00D830F0"/>
    <w:rsid w:val="00D831D2"/>
    <w:rsid w:val="00D84803"/>
    <w:rsid w:val="00D849E2"/>
    <w:rsid w:val="00D87175"/>
    <w:rsid w:val="00D877F5"/>
    <w:rsid w:val="00D87919"/>
    <w:rsid w:val="00D87AC9"/>
    <w:rsid w:val="00D87AE5"/>
    <w:rsid w:val="00D9100D"/>
    <w:rsid w:val="00D92D5E"/>
    <w:rsid w:val="00D93154"/>
    <w:rsid w:val="00D94E44"/>
    <w:rsid w:val="00D954CE"/>
    <w:rsid w:val="00D95E57"/>
    <w:rsid w:val="00D96D80"/>
    <w:rsid w:val="00DA0300"/>
    <w:rsid w:val="00DA091A"/>
    <w:rsid w:val="00DA0B98"/>
    <w:rsid w:val="00DA0CB8"/>
    <w:rsid w:val="00DA21C1"/>
    <w:rsid w:val="00DA3501"/>
    <w:rsid w:val="00DA3DA5"/>
    <w:rsid w:val="00DA4232"/>
    <w:rsid w:val="00DA5827"/>
    <w:rsid w:val="00DA60EB"/>
    <w:rsid w:val="00DA6276"/>
    <w:rsid w:val="00DB1ABC"/>
    <w:rsid w:val="00DB24BA"/>
    <w:rsid w:val="00DB3CB7"/>
    <w:rsid w:val="00DB42F7"/>
    <w:rsid w:val="00DB488C"/>
    <w:rsid w:val="00DB67A2"/>
    <w:rsid w:val="00DC0870"/>
    <w:rsid w:val="00DC098D"/>
    <w:rsid w:val="00DC26E2"/>
    <w:rsid w:val="00DC31F5"/>
    <w:rsid w:val="00DC3AAA"/>
    <w:rsid w:val="00DC5658"/>
    <w:rsid w:val="00DC5FC7"/>
    <w:rsid w:val="00DC713E"/>
    <w:rsid w:val="00DC7C78"/>
    <w:rsid w:val="00DD04B0"/>
    <w:rsid w:val="00DD04BF"/>
    <w:rsid w:val="00DD100F"/>
    <w:rsid w:val="00DD1278"/>
    <w:rsid w:val="00DD442F"/>
    <w:rsid w:val="00DD4B2C"/>
    <w:rsid w:val="00DD6002"/>
    <w:rsid w:val="00DD6954"/>
    <w:rsid w:val="00DD7EA1"/>
    <w:rsid w:val="00DE0467"/>
    <w:rsid w:val="00DE0FA3"/>
    <w:rsid w:val="00DE23D9"/>
    <w:rsid w:val="00DE243A"/>
    <w:rsid w:val="00DE25BD"/>
    <w:rsid w:val="00DE2C42"/>
    <w:rsid w:val="00DE3164"/>
    <w:rsid w:val="00DE45E9"/>
    <w:rsid w:val="00DE57AF"/>
    <w:rsid w:val="00DE60FE"/>
    <w:rsid w:val="00DE667B"/>
    <w:rsid w:val="00DE669F"/>
    <w:rsid w:val="00DE7AE6"/>
    <w:rsid w:val="00DE7CCD"/>
    <w:rsid w:val="00DF08B7"/>
    <w:rsid w:val="00DF203C"/>
    <w:rsid w:val="00DF261E"/>
    <w:rsid w:val="00DF2F56"/>
    <w:rsid w:val="00DF48CA"/>
    <w:rsid w:val="00DF4B8A"/>
    <w:rsid w:val="00DF513C"/>
    <w:rsid w:val="00DF5223"/>
    <w:rsid w:val="00DF5328"/>
    <w:rsid w:val="00DF6020"/>
    <w:rsid w:val="00DF60AD"/>
    <w:rsid w:val="00DF61BB"/>
    <w:rsid w:val="00DF7320"/>
    <w:rsid w:val="00E00EFC"/>
    <w:rsid w:val="00E01938"/>
    <w:rsid w:val="00E0196E"/>
    <w:rsid w:val="00E025B0"/>
    <w:rsid w:val="00E0367D"/>
    <w:rsid w:val="00E05BC1"/>
    <w:rsid w:val="00E06887"/>
    <w:rsid w:val="00E06B60"/>
    <w:rsid w:val="00E07323"/>
    <w:rsid w:val="00E07B9A"/>
    <w:rsid w:val="00E07FBD"/>
    <w:rsid w:val="00E10923"/>
    <w:rsid w:val="00E10D1A"/>
    <w:rsid w:val="00E12D7B"/>
    <w:rsid w:val="00E13DC3"/>
    <w:rsid w:val="00E13F3E"/>
    <w:rsid w:val="00E1419C"/>
    <w:rsid w:val="00E14AAB"/>
    <w:rsid w:val="00E1548F"/>
    <w:rsid w:val="00E15558"/>
    <w:rsid w:val="00E15587"/>
    <w:rsid w:val="00E16048"/>
    <w:rsid w:val="00E16205"/>
    <w:rsid w:val="00E168FA"/>
    <w:rsid w:val="00E171B8"/>
    <w:rsid w:val="00E2082F"/>
    <w:rsid w:val="00E20A6A"/>
    <w:rsid w:val="00E2379E"/>
    <w:rsid w:val="00E23ED3"/>
    <w:rsid w:val="00E245C4"/>
    <w:rsid w:val="00E255C4"/>
    <w:rsid w:val="00E25AA8"/>
    <w:rsid w:val="00E270F0"/>
    <w:rsid w:val="00E271D7"/>
    <w:rsid w:val="00E303AA"/>
    <w:rsid w:val="00E30A85"/>
    <w:rsid w:val="00E326A1"/>
    <w:rsid w:val="00E32F91"/>
    <w:rsid w:val="00E33439"/>
    <w:rsid w:val="00E33F97"/>
    <w:rsid w:val="00E35076"/>
    <w:rsid w:val="00E35E2B"/>
    <w:rsid w:val="00E3716C"/>
    <w:rsid w:val="00E4004D"/>
    <w:rsid w:val="00E40CA4"/>
    <w:rsid w:val="00E42FBB"/>
    <w:rsid w:val="00E43CF7"/>
    <w:rsid w:val="00E447C7"/>
    <w:rsid w:val="00E45D13"/>
    <w:rsid w:val="00E461C6"/>
    <w:rsid w:val="00E4638C"/>
    <w:rsid w:val="00E46F15"/>
    <w:rsid w:val="00E502F8"/>
    <w:rsid w:val="00E50557"/>
    <w:rsid w:val="00E51974"/>
    <w:rsid w:val="00E56911"/>
    <w:rsid w:val="00E57C9E"/>
    <w:rsid w:val="00E57DAF"/>
    <w:rsid w:val="00E610FE"/>
    <w:rsid w:val="00E63A3C"/>
    <w:rsid w:val="00E64DD1"/>
    <w:rsid w:val="00E65080"/>
    <w:rsid w:val="00E65134"/>
    <w:rsid w:val="00E65B76"/>
    <w:rsid w:val="00E66DE0"/>
    <w:rsid w:val="00E67BD9"/>
    <w:rsid w:val="00E715AE"/>
    <w:rsid w:val="00E72004"/>
    <w:rsid w:val="00E729A9"/>
    <w:rsid w:val="00E72A1C"/>
    <w:rsid w:val="00E7444C"/>
    <w:rsid w:val="00E754A0"/>
    <w:rsid w:val="00E7622C"/>
    <w:rsid w:val="00E764F9"/>
    <w:rsid w:val="00E8115F"/>
    <w:rsid w:val="00E81364"/>
    <w:rsid w:val="00E83483"/>
    <w:rsid w:val="00E83B60"/>
    <w:rsid w:val="00E851B2"/>
    <w:rsid w:val="00E85FE5"/>
    <w:rsid w:val="00E866B0"/>
    <w:rsid w:val="00E86E80"/>
    <w:rsid w:val="00E87674"/>
    <w:rsid w:val="00E87E17"/>
    <w:rsid w:val="00E90FF7"/>
    <w:rsid w:val="00E926B0"/>
    <w:rsid w:val="00E926BA"/>
    <w:rsid w:val="00E94E5B"/>
    <w:rsid w:val="00E967C6"/>
    <w:rsid w:val="00E96D7B"/>
    <w:rsid w:val="00EA0E86"/>
    <w:rsid w:val="00EA2A0C"/>
    <w:rsid w:val="00EA3485"/>
    <w:rsid w:val="00EA3DEA"/>
    <w:rsid w:val="00EA3FD6"/>
    <w:rsid w:val="00EA485F"/>
    <w:rsid w:val="00EA48F8"/>
    <w:rsid w:val="00EA7542"/>
    <w:rsid w:val="00EA7BD7"/>
    <w:rsid w:val="00EA7F20"/>
    <w:rsid w:val="00EB07F7"/>
    <w:rsid w:val="00EB17A9"/>
    <w:rsid w:val="00EB22DA"/>
    <w:rsid w:val="00EB2BE3"/>
    <w:rsid w:val="00EB2EA4"/>
    <w:rsid w:val="00EB2FE9"/>
    <w:rsid w:val="00EB3371"/>
    <w:rsid w:val="00EB3435"/>
    <w:rsid w:val="00EB3BE9"/>
    <w:rsid w:val="00EB624C"/>
    <w:rsid w:val="00EB68EB"/>
    <w:rsid w:val="00EC081C"/>
    <w:rsid w:val="00EC0FF4"/>
    <w:rsid w:val="00EC184B"/>
    <w:rsid w:val="00EC25E4"/>
    <w:rsid w:val="00EC2B41"/>
    <w:rsid w:val="00EC416A"/>
    <w:rsid w:val="00EC42C7"/>
    <w:rsid w:val="00EC5E5D"/>
    <w:rsid w:val="00EC6553"/>
    <w:rsid w:val="00EC6F54"/>
    <w:rsid w:val="00EC734A"/>
    <w:rsid w:val="00ED09E1"/>
    <w:rsid w:val="00ED1737"/>
    <w:rsid w:val="00ED1A51"/>
    <w:rsid w:val="00ED2A96"/>
    <w:rsid w:val="00ED4B9E"/>
    <w:rsid w:val="00ED509B"/>
    <w:rsid w:val="00ED52F2"/>
    <w:rsid w:val="00ED5FB9"/>
    <w:rsid w:val="00ED6686"/>
    <w:rsid w:val="00ED6C6A"/>
    <w:rsid w:val="00ED7F4F"/>
    <w:rsid w:val="00EE06B4"/>
    <w:rsid w:val="00EE1D77"/>
    <w:rsid w:val="00EE214D"/>
    <w:rsid w:val="00EE3DD7"/>
    <w:rsid w:val="00EE5EAB"/>
    <w:rsid w:val="00EE6E88"/>
    <w:rsid w:val="00EE71D2"/>
    <w:rsid w:val="00EF0510"/>
    <w:rsid w:val="00EF0DEC"/>
    <w:rsid w:val="00EF1D14"/>
    <w:rsid w:val="00EF21D0"/>
    <w:rsid w:val="00EF2FC2"/>
    <w:rsid w:val="00EF3095"/>
    <w:rsid w:val="00EF36C7"/>
    <w:rsid w:val="00EF3A8C"/>
    <w:rsid w:val="00EF3C5A"/>
    <w:rsid w:val="00EF3D94"/>
    <w:rsid w:val="00EF5584"/>
    <w:rsid w:val="00EF5B25"/>
    <w:rsid w:val="00EF608B"/>
    <w:rsid w:val="00EF796B"/>
    <w:rsid w:val="00F01D54"/>
    <w:rsid w:val="00F01FC8"/>
    <w:rsid w:val="00F0474C"/>
    <w:rsid w:val="00F0575A"/>
    <w:rsid w:val="00F06202"/>
    <w:rsid w:val="00F06866"/>
    <w:rsid w:val="00F06877"/>
    <w:rsid w:val="00F069D2"/>
    <w:rsid w:val="00F06FB4"/>
    <w:rsid w:val="00F0737C"/>
    <w:rsid w:val="00F100CA"/>
    <w:rsid w:val="00F10D3E"/>
    <w:rsid w:val="00F11F29"/>
    <w:rsid w:val="00F1218D"/>
    <w:rsid w:val="00F12AA4"/>
    <w:rsid w:val="00F17F74"/>
    <w:rsid w:val="00F20EDE"/>
    <w:rsid w:val="00F21F18"/>
    <w:rsid w:val="00F22E98"/>
    <w:rsid w:val="00F23B14"/>
    <w:rsid w:val="00F24ADB"/>
    <w:rsid w:val="00F24E7D"/>
    <w:rsid w:val="00F252E6"/>
    <w:rsid w:val="00F3055E"/>
    <w:rsid w:val="00F316D7"/>
    <w:rsid w:val="00F35400"/>
    <w:rsid w:val="00F372ED"/>
    <w:rsid w:val="00F40B74"/>
    <w:rsid w:val="00F43BAD"/>
    <w:rsid w:val="00F440C9"/>
    <w:rsid w:val="00F442E4"/>
    <w:rsid w:val="00F44643"/>
    <w:rsid w:val="00F44F51"/>
    <w:rsid w:val="00F50368"/>
    <w:rsid w:val="00F50DCD"/>
    <w:rsid w:val="00F51B14"/>
    <w:rsid w:val="00F52AC8"/>
    <w:rsid w:val="00F53C00"/>
    <w:rsid w:val="00F53EE4"/>
    <w:rsid w:val="00F555C3"/>
    <w:rsid w:val="00F55610"/>
    <w:rsid w:val="00F559C8"/>
    <w:rsid w:val="00F55ACD"/>
    <w:rsid w:val="00F55C8A"/>
    <w:rsid w:val="00F563C7"/>
    <w:rsid w:val="00F601E9"/>
    <w:rsid w:val="00F61762"/>
    <w:rsid w:val="00F62867"/>
    <w:rsid w:val="00F62C06"/>
    <w:rsid w:val="00F649E8"/>
    <w:rsid w:val="00F64D75"/>
    <w:rsid w:val="00F657C2"/>
    <w:rsid w:val="00F66E4E"/>
    <w:rsid w:val="00F676D6"/>
    <w:rsid w:val="00F67814"/>
    <w:rsid w:val="00F71628"/>
    <w:rsid w:val="00F71C6B"/>
    <w:rsid w:val="00F725FC"/>
    <w:rsid w:val="00F74D28"/>
    <w:rsid w:val="00F762CB"/>
    <w:rsid w:val="00F76EB2"/>
    <w:rsid w:val="00F77123"/>
    <w:rsid w:val="00F774A9"/>
    <w:rsid w:val="00F80FC5"/>
    <w:rsid w:val="00F82133"/>
    <w:rsid w:val="00F8321D"/>
    <w:rsid w:val="00F83322"/>
    <w:rsid w:val="00F845D7"/>
    <w:rsid w:val="00F85C72"/>
    <w:rsid w:val="00F86055"/>
    <w:rsid w:val="00F86F61"/>
    <w:rsid w:val="00F87F40"/>
    <w:rsid w:val="00F91EC8"/>
    <w:rsid w:val="00F92584"/>
    <w:rsid w:val="00F931F6"/>
    <w:rsid w:val="00F951D2"/>
    <w:rsid w:val="00F9758D"/>
    <w:rsid w:val="00F97C8C"/>
    <w:rsid w:val="00FA006A"/>
    <w:rsid w:val="00FA0B28"/>
    <w:rsid w:val="00FA13D3"/>
    <w:rsid w:val="00FA1B80"/>
    <w:rsid w:val="00FA1B83"/>
    <w:rsid w:val="00FA1DA9"/>
    <w:rsid w:val="00FA7860"/>
    <w:rsid w:val="00FB217A"/>
    <w:rsid w:val="00FB3729"/>
    <w:rsid w:val="00FB3DC0"/>
    <w:rsid w:val="00FB4115"/>
    <w:rsid w:val="00FB41E7"/>
    <w:rsid w:val="00FB45E0"/>
    <w:rsid w:val="00FB6311"/>
    <w:rsid w:val="00FB6CBB"/>
    <w:rsid w:val="00FC0A54"/>
    <w:rsid w:val="00FC106F"/>
    <w:rsid w:val="00FC17F7"/>
    <w:rsid w:val="00FC214C"/>
    <w:rsid w:val="00FC2727"/>
    <w:rsid w:val="00FC2F65"/>
    <w:rsid w:val="00FC342D"/>
    <w:rsid w:val="00FC38D6"/>
    <w:rsid w:val="00FC39C5"/>
    <w:rsid w:val="00FD1114"/>
    <w:rsid w:val="00FD1DE3"/>
    <w:rsid w:val="00FD391C"/>
    <w:rsid w:val="00FD7A6B"/>
    <w:rsid w:val="00FD7B64"/>
    <w:rsid w:val="00FE2324"/>
    <w:rsid w:val="00FE2499"/>
    <w:rsid w:val="00FE267E"/>
    <w:rsid w:val="00FE2A00"/>
    <w:rsid w:val="00FE38EE"/>
    <w:rsid w:val="00FE422D"/>
    <w:rsid w:val="00FE4E48"/>
    <w:rsid w:val="00FE5F87"/>
    <w:rsid w:val="00FE64DF"/>
    <w:rsid w:val="00FE6A2B"/>
    <w:rsid w:val="00FF2E7C"/>
    <w:rsid w:val="00FF4906"/>
    <w:rsid w:val="00FF4A95"/>
    <w:rsid w:val="00FF4AF0"/>
    <w:rsid w:val="00FF5273"/>
    <w:rsid w:val="00FF5699"/>
    <w:rsid w:val="00FF7B50"/>
    <w:rsid w:val="018C7218"/>
    <w:rsid w:val="02487401"/>
    <w:rsid w:val="03021ADE"/>
    <w:rsid w:val="03C142B6"/>
    <w:rsid w:val="0451489D"/>
    <w:rsid w:val="065E719D"/>
    <w:rsid w:val="076B35C2"/>
    <w:rsid w:val="078A62CD"/>
    <w:rsid w:val="07E7705B"/>
    <w:rsid w:val="088A5513"/>
    <w:rsid w:val="0B714604"/>
    <w:rsid w:val="0BD57D77"/>
    <w:rsid w:val="0C84335D"/>
    <w:rsid w:val="0CAC5089"/>
    <w:rsid w:val="0D0C6084"/>
    <w:rsid w:val="0D524167"/>
    <w:rsid w:val="0F6A5985"/>
    <w:rsid w:val="1085690F"/>
    <w:rsid w:val="115D048A"/>
    <w:rsid w:val="117101D9"/>
    <w:rsid w:val="12662845"/>
    <w:rsid w:val="132D1C10"/>
    <w:rsid w:val="13B35A8A"/>
    <w:rsid w:val="155833FE"/>
    <w:rsid w:val="161E35EF"/>
    <w:rsid w:val="16D223DE"/>
    <w:rsid w:val="16E723E4"/>
    <w:rsid w:val="16FA7E69"/>
    <w:rsid w:val="189E516A"/>
    <w:rsid w:val="19362E7D"/>
    <w:rsid w:val="19476D06"/>
    <w:rsid w:val="1B186E01"/>
    <w:rsid w:val="1C9F3F97"/>
    <w:rsid w:val="1D90383C"/>
    <w:rsid w:val="1F452165"/>
    <w:rsid w:val="1F456A42"/>
    <w:rsid w:val="20802531"/>
    <w:rsid w:val="211B33DF"/>
    <w:rsid w:val="213A6373"/>
    <w:rsid w:val="21B92410"/>
    <w:rsid w:val="23436267"/>
    <w:rsid w:val="24F820CE"/>
    <w:rsid w:val="24FD2B50"/>
    <w:rsid w:val="26246C4A"/>
    <w:rsid w:val="263C5227"/>
    <w:rsid w:val="270C69DC"/>
    <w:rsid w:val="279F3783"/>
    <w:rsid w:val="27FD6D28"/>
    <w:rsid w:val="28715B92"/>
    <w:rsid w:val="2965745A"/>
    <w:rsid w:val="2AE91223"/>
    <w:rsid w:val="2AF04D32"/>
    <w:rsid w:val="2B473740"/>
    <w:rsid w:val="2BAD112C"/>
    <w:rsid w:val="2D011906"/>
    <w:rsid w:val="2E754CF8"/>
    <w:rsid w:val="2F5A0A2E"/>
    <w:rsid w:val="2F5C79D5"/>
    <w:rsid w:val="30522BE7"/>
    <w:rsid w:val="306A517B"/>
    <w:rsid w:val="33042ED8"/>
    <w:rsid w:val="334254A8"/>
    <w:rsid w:val="34FC1A67"/>
    <w:rsid w:val="367C7ED5"/>
    <w:rsid w:val="38AC4AFD"/>
    <w:rsid w:val="39CA4870"/>
    <w:rsid w:val="3B51078B"/>
    <w:rsid w:val="3BE679D9"/>
    <w:rsid w:val="3D241E14"/>
    <w:rsid w:val="3DF876BB"/>
    <w:rsid w:val="3F8E1C20"/>
    <w:rsid w:val="40856F5C"/>
    <w:rsid w:val="412A1790"/>
    <w:rsid w:val="42006AC5"/>
    <w:rsid w:val="43C36E6D"/>
    <w:rsid w:val="44422945"/>
    <w:rsid w:val="44F15AA8"/>
    <w:rsid w:val="457B4C95"/>
    <w:rsid w:val="46254A28"/>
    <w:rsid w:val="4884607F"/>
    <w:rsid w:val="4C5F09D9"/>
    <w:rsid w:val="4D3379C9"/>
    <w:rsid w:val="4D58095E"/>
    <w:rsid w:val="4DBD6C3B"/>
    <w:rsid w:val="4EB157EE"/>
    <w:rsid w:val="4F9544C0"/>
    <w:rsid w:val="51E430EF"/>
    <w:rsid w:val="56084242"/>
    <w:rsid w:val="582E2C97"/>
    <w:rsid w:val="59A72FDE"/>
    <w:rsid w:val="5B4036AF"/>
    <w:rsid w:val="5BBB2AAA"/>
    <w:rsid w:val="5BEC78DC"/>
    <w:rsid w:val="5C533E08"/>
    <w:rsid w:val="5E616507"/>
    <w:rsid w:val="5EEF6EF7"/>
    <w:rsid w:val="5F6C31AC"/>
    <w:rsid w:val="600E0FAE"/>
    <w:rsid w:val="61281C71"/>
    <w:rsid w:val="618743A5"/>
    <w:rsid w:val="61CD7937"/>
    <w:rsid w:val="63DF5F5C"/>
    <w:rsid w:val="64354567"/>
    <w:rsid w:val="64F91638"/>
    <w:rsid w:val="664C0DEC"/>
    <w:rsid w:val="67D8430B"/>
    <w:rsid w:val="68757B3F"/>
    <w:rsid w:val="6B4578B6"/>
    <w:rsid w:val="6B9F44CE"/>
    <w:rsid w:val="6D0C3D37"/>
    <w:rsid w:val="6D283D47"/>
    <w:rsid w:val="6D2B466E"/>
    <w:rsid w:val="6ECE3AA4"/>
    <w:rsid w:val="6F5B13E1"/>
    <w:rsid w:val="700E2A65"/>
    <w:rsid w:val="703037CF"/>
    <w:rsid w:val="70747AD9"/>
    <w:rsid w:val="70FC1B57"/>
    <w:rsid w:val="71CF1595"/>
    <w:rsid w:val="71D67D03"/>
    <w:rsid w:val="736B52ED"/>
    <w:rsid w:val="73C271BD"/>
    <w:rsid w:val="73F1590D"/>
    <w:rsid w:val="74783CD0"/>
    <w:rsid w:val="75F62715"/>
    <w:rsid w:val="772F2AFE"/>
    <w:rsid w:val="779A6E1B"/>
    <w:rsid w:val="77E639E6"/>
    <w:rsid w:val="77FB5FBB"/>
    <w:rsid w:val="7A3930F9"/>
    <w:rsid w:val="7C7C2D64"/>
    <w:rsid w:val="7DD613E2"/>
    <w:rsid w:val="7DEE6E9A"/>
    <w:rsid w:val="7E1E7698"/>
    <w:rsid w:val="7E8511B3"/>
    <w:rsid w:val="7F18481C"/>
    <w:rsid w:val="7F5930C6"/>
    <w:rsid w:val="7FEE54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03559715"/>
  <w15:chartTrackingRefBased/>
  <w15:docId w15:val="{78FA54B3-7EEF-4981-A2AA-9838DBEC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uiPriority="39" w:unhideWhenUsed="1"/>
    <w:lsdException w:name="toc 6" w:unhideWhenUsed="1"/>
    <w:lsdException w:name="toc 7" w:unhideWhenUsed="1"/>
    <w:lsdException w:name="toc 8" w:unhideWhenUsed="1"/>
    <w:lsdException w:name="toc 9" w:unhideWhenUsed="1"/>
    <w:lsdException w:name="Normal Indent" w:semiHidden="1" w:unhideWhenUsed="1"/>
    <w:lsdException w:name="footnote text" w:unhideWhenUsed="1"/>
    <w:lsdException w:name="annotation text"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z w:val="22"/>
      <w:szCs w:val="22"/>
      <w:lang w:eastAsia="en-US"/>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pPr>
      <w:keepNext/>
      <w:keepLines/>
      <w:spacing w:before="260" w:after="260" w:line="416" w:lineRule="auto"/>
      <w:outlineLvl w:val="2"/>
    </w:pPr>
    <w:rPr>
      <w:b/>
      <w:bCs/>
      <w:sz w:val="32"/>
      <w:szCs w:val="32"/>
    </w:rPr>
  </w:style>
  <w:style w:type="paragraph" w:styleId="4">
    <w:name w:val="heading 4"/>
    <w:basedOn w:val="a"/>
    <w:next w:val="a"/>
    <w:uiPriority w:val="9"/>
    <w:qFormat/>
    <w:pPr>
      <w:ind w:left="2775" w:hanging="709"/>
      <w:outlineLvl w:val="3"/>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文档结构图 字符"/>
    <w:link w:val="a4"/>
    <w:uiPriority w:val="99"/>
    <w:semiHidden/>
    <w:rPr>
      <w:rFonts w:ascii="宋体"/>
      <w:sz w:val="18"/>
      <w:szCs w:val="18"/>
      <w:lang w:eastAsia="en-US"/>
    </w:rPr>
  </w:style>
  <w:style w:type="character" w:customStyle="1" w:styleId="CharChar">
    <w:name w:val="中文条款 Char Char"/>
    <w:link w:val="a5"/>
    <w:rPr>
      <w:rFonts w:ascii="Arial" w:hAnsi="Arial"/>
      <w:sz w:val="22"/>
      <w:lang w:eastAsia="en-US"/>
    </w:rPr>
  </w:style>
  <w:style w:type="character" w:customStyle="1" w:styleId="CharChar0">
    <w:name w:val="说明斜体 Char Char"/>
    <w:link w:val="a6"/>
    <w:rPr>
      <w:i/>
      <w:iCs/>
      <w:color w:val="000000"/>
      <w:spacing w:val="1"/>
      <w:w w:val="97"/>
      <w:sz w:val="22"/>
      <w:szCs w:val="24"/>
      <w:lang w:eastAsia="en-US"/>
    </w:rPr>
  </w:style>
  <w:style w:type="character" w:customStyle="1" w:styleId="HTMLDefinition1">
    <w:name w:val="HTML Definition1"/>
    <w:basedOn w:val="a0"/>
  </w:style>
  <w:style w:type="character" w:customStyle="1" w:styleId="alt-edited1">
    <w:name w:val="alt-edited1"/>
    <w:rPr>
      <w:color w:val="4D90F0"/>
    </w:rPr>
  </w:style>
  <w:style w:type="character" w:customStyle="1" w:styleId="a7">
    <w:name w:val="文本块 字符"/>
    <w:link w:val="a8"/>
    <w:rPr>
      <w:rFonts w:ascii="Calibri" w:eastAsia="FangSong" w:hAnsi="Calibri"/>
      <w:i/>
      <w:sz w:val="28"/>
      <w:szCs w:val="24"/>
      <w:lang w:eastAsia="en-US"/>
    </w:rPr>
  </w:style>
  <w:style w:type="character" w:customStyle="1" w:styleId="ui-bz-bg-hover1">
    <w:name w:val="ui-bz-bg-hover1"/>
    <w:basedOn w:val="a0"/>
  </w:style>
  <w:style w:type="character" w:customStyle="1" w:styleId="bdsnopic2">
    <w:name w:val="bds_nopic2"/>
    <w:basedOn w:val="a0"/>
  </w:style>
  <w:style w:type="character" w:customStyle="1" w:styleId="jr">
    <w:name w:val="jr"/>
    <w:basedOn w:val="a0"/>
  </w:style>
  <w:style w:type="character" w:customStyle="1" w:styleId="a9">
    <w:name w:val="页眉 字符"/>
    <w:link w:val="aa"/>
    <w:uiPriority w:val="99"/>
    <w:rPr>
      <w:sz w:val="22"/>
      <w:szCs w:val="22"/>
      <w:lang w:eastAsia="en-US"/>
    </w:rPr>
  </w:style>
  <w:style w:type="character" w:customStyle="1" w:styleId="20">
    <w:name w:val="标题 2 字符"/>
    <w:link w:val="2"/>
    <w:uiPriority w:val="99"/>
    <w:rPr>
      <w:rFonts w:ascii="Cambria" w:eastAsia="宋体" w:hAnsi="Cambria" w:cs="Times New Roman"/>
      <w:b/>
      <w:bCs/>
      <w:sz w:val="32"/>
      <w:szCs w:val="32"/>
      <w:lang w:eastAsia="en-US"/>
    </w:rPr>
  </w:style>
  <w:style w:type="character" w:customStyle="1" w:styleId="HTMLAcronym1">
    <w:name w:val="HTML Acronym1"/>
    <w:basedOn w:val="a0"/>
  </w:style>
  <w:style w:type="character" w:customStyle="1" w:styleId="bdsmore">
    <w:name w:val="bds_more"/>
    <w:basedOn w:val="a0"/>
  </w:style>
  <w:style w:type="character" w:customStyle="1" w:styleId="tran">
    <w:name w:val="tran"/>
  </w:style>
  <w:style w:type="character" w:customStyle="1" w:styleId="ab">
    <w:name w:val="批注框文本 字符"/>
    <w:link w:val="ac"/>
    <w:uiPriority w:val="99"/>
    <w:semiHidden/>
    <w:rPr>
      <w:sz w:val="18"/>
      <w:szCs w:val="18"/>
      <w:lang w:eastAsia="en-US"/>
    </w:rPr>
  </w:style>
  <w:style w:type="character" w:customStyle="1" w:styleId="Heading1Char">
    <w:name w:val="Heading 1 Char"/>
    <w:link w:val="12"/>
    <w:uiPriority w:val="1"/>
    <w:rPr>
      <w:rFonts w:ascii="Arial" w:eastAsia="Arial" w:hAnsi="Arial"/>
      <w:b/>
      <w:bCs/>
      <w:sz w:val="40"/>
      <w:szCs w:val="40"/>
      <w:lang w:eastAsia="en-US"/>
    </w:rPr>
  </w:style>
  <w:style w:type="character" w:customStyle="1" w:styleId="10">
    <w:name w:val="标题 1 字符"/>
    <w:link w:val="1"/>
    <w:uiPriority w:val="99"/>
    <w:rPr>
      <w:b/>
      <w:bCs/>
      <w:kern w:val="44"/>
      <w:sz w:val="44"/>
      <w:szCs w:val="44"/>
      <w:lang w:eastAsia="en-US"/>
    </w:rPr>
  </w:style>
  <w:style w:type="character" w:customStyle="1" w:styleId="ad">
    <w:name w:val="页脚 字符"/>
    <w:link w:val="ae"/>
    <w:uiPriority w:val="99"/>
    <w:rPr>
      <w:sz w:val="22"/>
      <w:szCs w:val="22"/>
      <w:lang w:eastAsia="en-US"/>
    </w:rPr>
  </w:style>
  <w:style w:type="character" w:customStyle="1" w:styleId="my-notice">
    <w:name w:val="my-notice"/>
    <w:basedOn w:val="a0"/>
  </w:style>
  <w:style w:type="character" w:customStyle="1" w:styleId="ui-bz-bg-hover">
    <w:name w:val="ui-bz-bg-hover"/>
    <w:rPr>
      <w:shd w:val="clear" w:color="auto" w:fill="000000"/>
    </w:rPr>
  </w:style>
  <w:style w:type="character" w:customStyle="1" w:styleId="CharChar1">
    <w:name w:val="西文样式 Char Char"/>
    <w:link w:val="af"/>
    <w:rPr>
      <w:sz w:val="22"/>
      <w:lang w:eastAsia="en-US"/>
    </w:rPr>
  </w:style>
  <w:style w:type="character" w:customStyle="1" w:styleId="bdsmore1">
    <w:name w:val="bds_more1"/>
    <w:rPr>
      <w:rFonts w:ascii="宋体" w:eastAsia="宋体" w:hAnsi="宋体" w:cs="宋体" w:hint="eastAsia"/>
    </w:rPr>
  </w:style>
  <w:style w:type="character" w:customStyle="1" w:styleId="apple-converted-space">
    <w:name w:val="apple-converted-space"/>
  </w:style>
  <w:style w:type="character" w:customStyle="1" w:styleId="bad">
    <w:name w:val="bad"/>
    <w:basedOn w:val="a0"/>
  </w:style>
  <w:style w:type="character" w:customStyle="1" w:styleId="tip6">
    <w:name w:val="tip6"/>
    <w:rPr>
      <w:vanish/>
      <w:color w:val="FF0000"/>
      <w:sz w:val="18"/>
      <w:szCs w:val="18"/>
    </w:rPr>
  </w:style>
  <w:style w:type="character" w:customStyle="1" w:styleId="HTMLCite1">
    <w:name w:val="HTML Cite1"/>
    <w:basedOn w:val="a0"/>
  </w:style>
  <w:style w:type="character" w:customStyle="1" w:styleId="bdsmore4">
    <w:name w:val="bds_more4"/>
    <w:basedOn w:val="a0"/>
  </w:style>
  <w:style w:type="character" w:customStyle="1" w:styleId="bdsmore2">
    <w:name w:val="bds_more2"/>
    <w:basedOn w:val="a0"/>
  </w:style>
  <w:style w:type="character" w:customStyle="1" w:styleId="HTMLVariable1">
    <w:name w:val="HTML Variable1"/>
    <w:basedOn w:val="a0"/>
  </w:style>
  <w:style w:type="character" w:customStyle="1" w:styleId="no52">
    <w:name w:val="no52"/>
    <w:basedOn w:val="a0"/>
  </w:style>
  <w:style w:type="character" w:customStyle="1" w:styleId="j">
    <w:name w:val="j"/>
    <w:basedOn w:val="a0"/>
  </w:style>
  <w:style w:type="character" w:customStyle="1" w:styleId="CharChar2">
    <w:name w:val="西文条款 Char Char"/>
    <w:link w:val="af0"/>
    <w:rPr>
      <w:color w:val="363435"/>
      <w:sz w:val="22"/>
      <w:szCs w:val="24"/>
      <w:lang w:eastAsia="en-US"/>
    </w:rPr>
  </w:style>
  <w:style w:type="character" w:customStyle="1" w:styleId="HTMLKeyboard1">
    <w:name w:val="HTML Keyboard1"/>
    <w:rPr>
      <w:rFonts w:ascii="monospace" w:eastAsia="monospace" w:hAnsi="monospace" w:cs="monospace" w:hint="default"/>
      <w:sz w:val="24"/>
      <w:szCs w:val="24"/>
    </w:rPr>
  </w:style>
  <w:style w:type="character" w:customStyle="1" w:styleId="af1">
    <w:name w:val="批注文字 字符"/>
    <w:link w:val="af2"/>
    <w:uiPriority w:val="99"/>
    <w:rPr>
      <w:lang w:eastAsia="en-US"/>
    </w:rPr>
  </w:style>
  <w:style w:type="character" w:customStyle="1" w:styleId="bdsnopic">
    <w:name w:val="bds_nopic"/>
    <w:basedOn w:val="a0"/>
  </w:style>
  <w:style w:type="character" w:customStyle="1" w:styleId="bdsmore3">
    <w:name w:val="bds_more3"/>
    <w:basedOn w:val="a0"/>
  </w:style>
  <w:style w:type="character" w:customStyle="1" w:styleId="bdsnopic1">
    <w:name w:val="bds_nopic1"/>
    <w:basedOn w:val="a0"/>
  </w:style>
  <w:style w:type="character" w:customStyle="1" w:styleId="no7">
    <w:name w:val="no7"/>
    <w:basedOn w:val="a0"/>
  </w:style>
  <w:style w:type="character" w:customStyle="1" w:styleId="orange">
    <w:name w:val="orange"/>
    <w:rPr>
      <w:color w:val="3FB58F"/>
    </w:rPr>
  </w:style>
  <w:style w:type="character" w:styleId="af3">
    <w:name w:val="Strong"/>
    <w:uiPriority w:val="22"/>
    <w:qFormat/>
    <w:rPr>
      <w:b/>
      <w:sz w:val="24"/>
      <w:szCs w:val="24"/>
    </w:rPr>
  </w:style>
  <w:style w:type="character" w:styleId="af4">
    <w:name w:val="Emphasis"/>
    <w:uiPriority w:val="20"/>
    <w:qFormat/>
    <w:rPr>
      <w:i/>
      <w:sz w:val="24"/>
      <w:szCs w:val="24"/>
    </w:rPr>
  </w:style>
  <w:style w:type="character" w:styleId="af5">
    <w:name w:val="FollowedHyperlink"/>
    <w:uiPriority w:val="99"/>
    <w:rPr>
      <w:color w:val="800080"/>
      <w:sz w:val="24"/>
      <w:szCs w:val="24"/>
      <w:u w:val="none"/>
    </w:rPr>
  </w:style>
  <w:style w:type="character" w:styleId="af6">
    <w:name w:val="Hyperlink"/>
    <w:uiPriority w:val="99"/>
    <w:rPr>
      <w:color w:val="0000FF"/>
      <w:sz w:val="24"/>
      <w:szCs w:val="24"/>
      <w:u w:val="none"/>
    </w:rPr>
  </w:style>
  <w:style w:type="character" w:styleId="af7">
    <w:name w:val="annotation reference"/>
    <w:uiPriority w:val="99"/>
    <w:unhideWhenUsed/>
    <w:rPr>
      <w:sz w:val="21"/>
      <w:szCs w:val="21"/>
    </w:rPr>
  </w:style>
  <w:style w:type="character" w:styleId="af8">
    <w:name w:val="footnote reference"/>
    <w:uiPriority w:val="99"/>
    <w:unhideWhenUsed/>
    <w:rPr>
      <w:vertAlign w:val="superscript"/>
    </w:rPr>
  </w:style>
  <w:style w:type="character" w:customStyle="1" w:styleId="no6">
    <w:name w:val="no6"/>
    <w:basedOn w:val="a0"/>
  </w:style>
  <w:style w:type="character" w:customStyle="1" w:styleId="top-icon">
    <w:name w:val="top-icon"/>
    <w:basedOn w:val="a0"/>
  </w:style>
  <w:style w:type="character" w:customStyle="1" w:styleId="af9">
    <w:name w:val="日期 字符"/>
    <w:link w:val="afa"/>
    <w:uiPriority w:val="99"/>
    <w:semiHidden/>
    <w:rPr>
      <w:sz w:val="22"/>
      <w:szCs w:val="22"/>
      <w:lang w:eastAsia="en-US"/>
    </w:rPr>
  </w:style>
  <w:style w:type="character" w:customStyle="1" w:styleId="no42">
    <w:name w:val="no42"/>
    <w:basedOn w:val="a0"/>
  </w:style>
  <w:style w:type="character" w:customStyle="1" w:styleId="gt-baf-base-sep">
    <w:name w:val="gt-baf-base-sep"/>
    <w:basedOn w:val="a0"/>
  </w:style>
  <w:style w:type="character" w:customStyle="1" w:styleId="30">
    <w:name w:val="标题 3 字符"/>
    <w:link w:val="3"/>
    <w:uiPriority w:val="99"/>
    <w:semiHidden/>
    <w:rPr>
      <w:b/>
      <w:bCs/>
      <w:sz w:val="32"/>
      <w:szCs w:val="32"/>
      <w:lang w:eastAsia="en-US"/>
    </w:rPr>
  </w:style>
  <w:style w:type="character" w:customStyle="1" w:styleId="textbg1">
    <w:name w:val="text_bg1"/>
    <w:rPr>
      <w:shd w:val="clear" w:color="auto" w:fill="FFFF00"/>
    </w:rPr>
  </w:style>
  <w:style w:type="character" w:customStyle="1" w:styleId="jl">
    <w:name w:val="jl"/>
    <w:basedOn w:val="a0"/>
  </w:style>
  <w:style w:type="character" w:customStyle="1" w:styleId="1Char">
    <w:name w:val="样式1 Char"/>
    <w:link w:val="11"/>
    <w:uiPriority w:val="1"/>
    <w:rPr>
      <w:rFonts w:ascii="Arial" w:eastAsia="Arial" w:hAnsi="Arial"/>
      <w:b/>
      <w:bCs/>
      <w:color w:val="000000"/>
      <w:spacing w:val="-13"/>
      <w:w w:val="95"/>
      <w:sz w:val="40"/>
      <w:szCs w:val="40"/>
      <w:lang w:eastAsia="en-US"/>
    </w:rPr>
  </w:style>
  <w:style w:type="character" w:customStyle="1" w:styleId="afb">
    <w:name w:val="批注主题 字符"/>
    <w:link w:val="afc"/>
    <w:uiPriority w:val="99"/>
    <w:rPr>
      <w:b/>
      <w:bCs/>
      <w:sz w:val="22"/>
      <w:szCs w:val="22"/>
      <w:lang w:eastAsia="en-US"/>
    </w:rPr>
  </w:style>
  <w:style w:type="character" w:customStyle="1" w:styleId="bdsmore5">
    <w:name w:val="bds_more5"/>
    <w:basedOn w:val="a0"/>
  </w:style>
  <w:style w:type="character" w:customStyle="1" w:styleId="HTMLCode1">
    <w:name w:val="HTML Code1"/>
    <w:rPr>
      <w:rFonts w:ascii="monospace" w:eastAsia="monospace" w:hAnsi="monospace" w:cs="monospace"/>
      <w:sz w:val="24"/>
      <w:szCs w:val="24"/>
    </w:rPr>
  </w:style>
  <w:style w:type="character" w:customStyle="1" w:styleId="gt-baf-pos">
    <w:name w:val="gt-baf-pos"/>
    <w:rPr>
      <w:color w:val="777777"/>
    </w:rPr>
  </w:style>
  <w:style w:type="character" w:customStyle="1" w:styleId="afd">
    <w:name w:val="脚注文本 字符"/>
    <w:link w:val="afe"/>
    <w:uiPriority w:val="99"/>
    <w:rPr>
      <w:sz w:val="18"/>
      <w:szCs w:val="18"/>
      <w:lang w:eastAsia="en-US"/>
    </w:rPr>
  </w:style>
  <w:style w:type="character" w:customStyle="1" w:styleId="beat">
    <w:name w:val="beat"/>
    <w:basedOn w:val="a0"/>
  </w:style>
  <w:style w:type="character" w:customStyle="1" w:styleId="richmediameta">
    <w:name w:val="rich_media_meta"/>
  </w:style>
  <w:style w:type="character" w:customStyle="1" w:styleId="HTMLSample1">
    <w:name w:val="HTML Sample1"/>
    <w:rPr>
      <w:rFonts w:ascii="monospace" w:eastAsia="monospace" w:hAnsi="monospace" w:cs="monospace" w:hint="default"/>
      <w:sz w:val="24"/>
      <w:szCs w:val="24"/>
    </w:rPr>
  </w:style>
  <w:style w:type="character" w:customStyle="1" w:styleId="focus">
    <w:name w:val="focus"/>
    <w:basedOn w:val="a0"/>
  </w:style>
  <w:style w:type="character" w:customStyle="1" w:styleId="f-star">
    <w:name w:val="f-star"/>
    <w:rPr>
      <w:color w:val="999999"/>
      <w:sz w:val="21"/>
      <w:szCs w:val="21"/>
    </w:rPr>
  </w:style>
  <w:style w:type="character" w:customStyle="1" w:styleId="Char">
    <w:name w:val="日期 Char"/>
    <w:link w:val="Date1"/>
    <w:rPr>
      <w:sz w:val="22"/>
      <w:szCs w:val="22"/>
      <w:lang w:eastAsia="en-US"/>
    </w:rPr>
  </w:style>
  <w:style w:type="character" w:customStyle="1" w:styleId="my-class">
    <w:name w:val="my-class"/>
    <w:basedOn w:val="a0"/>
  </w:style>
  <w:style w:type="paragraph" w:styleId="af2">
    <w:name w:val="annotation text"/>
    <w:basedOn w:val="a"/>
    <w:link w:val="af1"/>
    <w:uiPriority w:val="99"/>
    <w:unhideWhenUsed/>
    <w:rPr>
      <w:sz w:val="20"/>
      <w:szCs w:val="20"/>
    </w:rPr>
  </w:style>
  <w:style w:type="paragraph" w:customStyle="1" w:styleId="31">
    <w:name w:val="标题 31"/>
    <w:basedOn w:val="a"/>
    <w:uiPriority w:val="1"/>
    <w:qFormat/>
    <w:pPr>
      <w:ind w:left="1684"/>
      <w:outlineLvl w:val="3"/>
    </w:pPr>
    <w:rPr>
      <w:rFonts w:eastAsia="Times New Roman"/>
      <w:i/>
      <w:sz w:val="24"/>
      <w:szCs w:val="24"/>
    </w:rPr>
  </w:style>
  <w:style w:type="paragraph" w:customStyle="1" w:styleId="120">
    <w:name w:val="目录 12"/>
    <w:basedOn w:val="a"/>
    <w:uiPriority w:val="1"/>
    <w:qFormat/>
    <w:pPr>
      <w:spacing w:before="117"/>
      <w:ind w:left="1662"/>
    </w:pPr>
    <w:rPr>
      <w:rFonts w:ascii="Arial" w:eastAsia="Arial" w:hAnsi="Arial"/>
      <w:sz w:val="24"/>
      <w:szCs w:val="24"/>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aff">
    <w:name w:val="Body Text"/>
    <w:basedOn w:val="a"/>
    <w:uiPriority w:val="1"/>
    <w:qFormat/>
    <w:pPr>
      <w:ind w:left="460" w:hanging="360"/>
    </w:pPr>
    <w:rPr>
      <w:rFonts w:ascii="Arial" w:eastAsia="Arial" w:hAnsi="Arial"/>
      <w:i/>
    </w:rPr>
  </w:style>
  <w:style w:type="paragraph" w:customStyle="1" w:styleId="TOC11">
    <w:name w:val="TOC 11"/>
    <w:basedOn w:val="a"/>
    <w:uiPriority w:val="1"/>
    <w:qFormat/>
    <w:pPr>
      <w:spacing w:before="117"/>
      <w:ind w:left="1662"/>
    </w:pPr>
    <w:rPr>
      <w:rFonts w:ascii="Arial" w:eastAsia="Arial" w:hAnsi="Arial"/>
      <w:sz w:val="24"/>
      <w:szCs w:val="24"/>
    </w:rPr>
  </w:style>
  <w:style w:type="paragraph" w:styleId="TOC">
    <w:name w:val="TOC Heading"/>
    <w:basedOn w:val="1"/>
    <w:next w:val="a"/>
    <w:uiPriority w:val="39"/>
    <w:qFormat/>
    <w:pPr>
      <w:widowControl/>
      <w:spacing w:before="480" w:after="0" w:line="276" w:lineRule="auto"/>
      <w:outlineLvl w:val="9"/>
    </w:pPr>
    <w:rPr>
      <w:rFonts w:ascii="Cambria" w:hAnsi="Cambria"/>
      <w:color w:val="365F91"/>
      <w:kern w:val="0"/>
      <w:sz w:val="28"/>
      <w:szCs w:val="28"/>
      <w:lang w:eastAsia="zh-CN"/>
    </w:rPr>
  </w:style>
  <w:style w:type="paragraph" w:styleId="afe">
    <w:name w:val="footnote text"/>
    <w:basedOn w:val="a"/>
    <w:link w:val="afd"/>
    <w:uiPriority w:val="99"/>
    <w:unhideWhenUsed/>
    <w:pPr>
      <w:snapToGrid w:val="0"/>
    </w:pPr>
    <w:rPr>
      <w:sz w:val="18"/>
      <w:szCs w:val="18"/>
    </w:rPr>
  </w:style>
  <w:style w:type="paragraph" w:customStyle="1" w:styleId="Heading11">
    <w:name w:val="Heading 11"/>
    <w:basedOn w:val="a"/>
    <w:uiPriority w:val="1"/>
    <w:qFormat/>
    <w:pPr>
      <w:ind w:left="120"/>
      <w:outlineLvl w:val="1"/>
    </w:pPr>
    <w:rPr>
      <w:rFonts w:ascii="Arial" w:eastAsia="Arial" w:hAnsi="Arial"/>
      <w:b/>
      <w:bCs/>
      <w:sz w:val="40"/>
      <w:szCs w:val="40"/>
    </w:rPr>
  </w:style>
  <w:style w:type="paragraph" w:customStyle="1" w:styleId="310">
    <w:name w:val="目录 31"/>
    <w:basedOn w:val="a"/>
    <w:uiPriority w:val="1"/>
    <w:qFormat/>
    <w:pPr>
      <w:spacing w:before="117"/>
      <w:ind w:left="1968"/>
    </w:pPr>
    <w:rPr>
      <w:rFonts w:ascii="Arial" w:eastAsia="Arial" w:hAnsi="Arial"/>
      <w:sz w:val="24"/>
      <w:szCs w:val="24"/>
    </w:rPr>
  </w:style>
  <w:style w:type="paragraph" w:customStyle="1" w:styleId="13">
    <w:name w:val="修订1"/>
    <w:uiPriority w:val="99"/>
    <w:semiHidden/>
    <w:rPr>
      <w:sz w:val="22"/>
      <w:szCs w:val="22"/>
      <w:lang w:eastAsia="en-US"/>
    </w:rPr>
  </w:style>
  <w:style w:type="paragraph" w:customStyle="1" w:styleId="52">
    <w:name w:val="标题 52"/>
    <w:basedOn w:val="a"/>
    <w:uiPriority w:val="1"/>
    <w:qFormat/>
    <w:pPr>
      <w:ind w:left="557"/>
      <w:outlineLvl w:val="5"/>
    </w:pPr>
    <w:rPr>
      <w:rFonts w:eastAsia="Times New Roman"/>
      <w:sz w:val="24"/>
      <w:szCs w:val="24"/>
    </w:rPr>
  </w:style>
  <w:style w:type="paragraph" w:customStyle="1" w:styleId="TOC31">
    <w:name w:val="TOC 31"/>
    <w:basedOn w:val="a"/>
    <w:uiPriority w:val="1"/>
    <w:qFormat/>
    <w:pPr>
      <w:spacing w:before="117"/>
      <w:ind w:left="1968"/>
    </w:pPr>
    <w:rPr>
      <w:rFonts w:ascii="Arial" w:eastAsia="Arial" w:hAnsi="Arial"/>
      <w:sz w:val="24"/>
      <w:szCs w:val="24"/>
    </w:rPr>
  </w:style>
  <w:style w:type="paragraph" w:styleId="aff0">
    <w:name w:val="Normal (Web)"/>
    <w:basedOn w:val="a"/>
    <w:uiPriority w:val="99"/>
    <w:unhideWhenUsed/>
    <w:pPr>
      <w:widowControl/>
      <w:spacing w:before="100" w:beforeAutospacing="1" w:after="100" w:afterAutospacing="1"/>
    </w:pPr>
    <w:rPr>
      <w:rFonts w:ascii="宋体" w:hAnsi="宋体" w:cs="宋体"/>
      <w:sz w:val="24"/>
      <w:szCs w:val="24"/>
      <w:lang w:eastAsia="zh-CN"/>
    </w:rPr>
  </w:style>
  <w:style w:type="paragraph" w:styleId="aa">
    <w:name w:val="header"/>
    <w:basedOn w:val="a"/>
    <w:link w:val="a9"/>
    <w:uiPriority w:val="99"/>
    <w:pPr>
      <w:tabs>
        <w:tab w:val="center" w:pos="4320"/>
        <w:tab w:val="right" w:pos="8640"/>
      </w:tabs>
    </w:pPr>
  </w:style>
  <w:style w:type="paragraph" w:styleId="32">
    <w:name w:val="toc 3"/>
    <w:basedOn w:val="a"/>
    <w:next w:val="a"/>
    <w:uiPriority w:val="39"/>
    <w:unhideWhenUsed/>
    <w:pPr>
      <w:ind w:leftChars="400" w:left="840"/>
    </w:pPr>
  </w:style>
  <w:style w:type="paragraph" w:styleId="a4">
    <w:name w:val="Document Map"/>
    <w:basedOn w:val="a"/>
    <w:link w:val="a3"/>
    <w:uiPriority w:val="99"/>
    <w:unhideWhenUsed/>
    <w:rPr>
      <w:rFonts w:ascii="宋体"/>
      <w:sz w:val="18"/>
      <w:szCs w:val="18"/>
    </w:rPr>
  </w:style>
  <w:style w:type="paragraph" w:customStyle="1" w:styleId="21">
    <w:name w:val="列出段落2"/>
    <w:basedOn w:val="a"/>
    <w:uiPriority w:val="34"/>
    <w:qFormat/>
    <w:pPr>
      <w:ind w:firstLineChars="200" w:firstLine="420"/>
    </w:pPr>
  </w:style>
  <w:style w:type="paragraph" w:styleId="40">
    <w:name w:val="toc 4"/>
    <w:basedOn w:val="a"/>
    <w:next w:val="a"/>
    <w:uiPriority w:val="99"/>
    <w:unhideWhenUsed/>
    <w:pPr>
      <w:ind w:leftChars="600" w:left="1260"/>
    </w:pPr>
  </w:style>
  <w:style w:type="paragraph" w:customStyle="1" w:styleId="TableParagraph">
    <w:name w:val="Table Paragraph"/>
    <w:basedOn w:val="a"/>
    <w:uiPriority w:val="1"/>
    <w:qFormat/>
  </w:style>
  <w:style w:type="paragraph" w:customStyle="1" w:styleId="af">
    <w:name w:val="西文样式"/>
    <w:basedOn w:val="a"/>
    <w:next w:val="a"/>
    <w:link w:val="CharChar1"/>
    <w:qFormat/>
    <w:pPr>
      <w:widowControl/>
      <w:tabs>
        <w:tab w:val="left" w:pos="660"/>
        <w:tab w:val="left" w:pos="880"/>
      </w:tabs>
      <w:spacing w:beforeLines="100" w:afterLines="100"/>
      <w:ind w:leftChars="300" w:left="300"/>
      <w:jc w:val="both"/>
    </w:pPr>
    <w:rPr>
      <w:szCs w:val="20"/>
    </w:rPr>
  </w:style>
  <w:style w:type="paragraph" w:styleId="7">
    <w:name w:val="toc 7"/>
    <w:basedOn w:val="a"/>
    <w:next w:val="a"/>
    <w:uiPriority w:val="99"/>
    <w:unhideWhenUsed/>
    <w:pPr>
      <w:ind w:leftChars="1200" w:left="2520"/>
    </w:pPr>
  </w:style>
  <w:style w:type="paragraph" w:customStyle="1" w:styleId="42">
    <w:name w:val="标题 42"/>
    <w:basedOn w:val="a"/>
    <w:uiPriority w:val="1"/>
    <w:qFormat/>
    <w:pPr>
      <w:ind w:left="557"/>
      <w:outlineLvl w:val="4"/>
    </w:pPr>
    <w:rPr>
      <w:rFonts w:eastAsia="Times New Roman"/>
      <w:b/>
      <w:bCs/>
      <w:sz w:val="24"/>
      <w:szCs w:val="24"/>
    </w:rPr>
  </w:style>
  <w:style w:type="paragraph" w:styleId="5">
    <w:name w:val="toc 5"/>
    <w:basedOn w:val="a"/>
    <w:next w:val="a"/>
    <w:uiPriority w:val="39"/>
    <w:unhideWhenUsed/>
    <w:pPr>
      <w:ind w:leftChars="800" w:left="1680"/>
    </w:pPr>
  </w:style>
  <w:style w:type="paragraph" w:customStyle="1" w:styleId="210">
    <w:name w:val="标题 21"/>
    <w:basedOn w:val="a"/>
    <w:uiPriority w:val="1"/>
    <w:qFormat/>
    <w:pPr>
      <w:ind w:left="1818"/>
      <w:outlineLvl w:val="2"/>
    </w:pPr>
    <w:rPr>
      <w:rFonts w:eastAsia="Times New Roman"/>
      <w:b/>
      <w:bCs/>
      <w:sz w:val="24"/>
      <w:szCs w:val="24"/>
    </w:rPr>
  </w:style>
  <w:style w:type="paragraph" w:styleId="afc">
    <w:name w:val="annotation subject"/>
    <w:basedOn w:val="af2"/>
    <w:next w:val="af2"/>
    <w:link w:val="afb"/>
    <w:uiPriority w:val="99"/>
    <w:unhideWhenUsed/>
    <w:rPr>
      <w:b/>
      <w:bCs/>
      <w:sz w:val="22"/>
      <w:szCs w:val="22"/>
    </w:rPr>
  </w:style>
  <w:style w:type="paragraph" w:customStyle="1" w:styleId="af0">
    <w:name w:val="西文条款"/>
    <w:basedOn w:val="af"/>
    <w:next w:val="a"/>
    <w:link w:val="CharChar2"/>
    <w:qFormat/>
    <w:pPr>
      <w:autoSpaceDE w:val="0"/>
      <w:autoSpaceDN w:val="0"/>
      <w:adjustRightInd w:val="0"/>
      <w:ind w:leftChars="0" w:left="660" w:hangingChars="300" w:hanging="660"/>
    </w:pPr>
    <w:rPr>
      <w:color w:val="363435"/>
      <w:szCs w:val="24"/>
    </w:rPr>
  </w:style>
  <w:style w:type="paragraph" w:customStyle="1" w:styleId="TOC21">
    <w:name w:val="TOC 21"/>
    <w:basedOn w:val="a"/>
    <w:uiPriority w:val="1"/>
    <w:qFormat/>
    <w:pPr>
      <w:spacing w:before="117"/>
      <w:ind w:left="1662"/>
    </w:pPr>
    <w:rPr>
      <w:rFonts w:ascii="Arial" w:eastAsia="Arial" w:hAnsi="Arial"/>
      <w:b/>
      <w:bCs/>
      <w:i/>
    </w:rPr>
  </w:style>
  <w:style w:type="paragraph" w:styleId="ae">
    <w:name w:val="footer"/>
    <w:basedOn w:val="a"/>
    <w:link w:val="ad"/>
    <w:uiPriority w:val="99"/>
    <w:pPr>
      <w:tabs>
        <w:tab w:val="center" w:pos="4320"/>
        <w:tab w:val="right" w:pos="8640"/>
      </w:tabs>
    </w:pPr>
  </w:style>
  <w:style w:type="paragraph" w:customStyle="1" w:styleId="51">
    <w:name w:val="标题 51"/>
    <w:basedOn w:val="a"/>
    <w:uiPriority w:val="1"/>
    <w:qFormat/>
    <w:pPr>
      <w:ind w:left="118"/>
      <w:outlineLvl w:val="5"/>
    </w:pPr>
    <w:rPr>
      <w:rFonts w:ascii="Arial" w:eastAsia="Arial" w:hAnsi="Arial"/>
    </w:rPr>
  </w:style>
  <w:style w:type="paragraph" w:customStyle="1" w:styleId="Heading21">
    <w:name w:val="Heading 21"/>
    <w:basedOn w:val="a"/>
    <w:uiPriority w:val="1"/>
    <w:qFormat/>
    <w:pPr>
      <w:spacing w:before="55"/>
      <w:ind w:left="3"/>
      <w:outlineLvl w:val="2"/>
    </w:pPr>
    <w:rPr>
      <w:rFonts w:ascii="Arial" w:eastAsia="Arial" w:hAnsi="Arial"/>
      <w:b/>
      <w:bCs/>
      <w:sz w:val="32"/>
      <w:szCs w:val="32"/>
    </w:rPr>
  </w:style>
  <w:style w:type="paragraph" w:styleId="8">
    <w:name w:val="toc 8"/>
    <w:basedOn w:val="a"/>
    <w:next w:val="a"/>
    <w:uiPriority w:val="99"/>
    <w:unhideWhenUsed/>
    <w:pPr>
      <w:ind w:leftChars="1400" w:left="2940"/>
    </w:pPr>
  </w:style>
  <w:style w:type="paragraph" w:customStyle="1" w:styleId="41">
    <w:name w:val="标题 41"/>
    <w:basedOn w:val="a"/>
    <w:uiPriority w:val="1"/>
    <w:qFormat/>
    <w:pPr>
      <w:ind w:left="118"/>
      <w:outlineLvl w:val="4"/>
    </w:pPr>
    <w:rPr>
      <w:rFonts w:ascii="Arial" w:eastAsia="Arial" w:hAnsi="Arial"/>
      <w:b/>
      <w:bCs/>
    </w:rPr>
  </w:style>
  <w:style w:type="paragraph" w:customStyle="1" w:styleId="a6">
    <w:name w:val="说明斜体"/>
    <w:basedOn w:val="a"/>
    <w:next w:val="a"/>
    <w:link w:val="CharChar0"/>
    <w:qFormat/>
    <w:pPr>
      <w:widowControl/>
      <w:autoSpaceDE w:val="0"/>
      <w:autoSpaceDN w:val="0"/>
      <w:adjustRightInd w:val="0"/>
      <w:spacing w:beforeLines="100" w:afterLines="100"/>
      <w:ind w:leftChars="500" w:left="500"/>
      <w:jc w:val="both"/>
    </w:pPr>
    <w:rPr>
      <w:i/>
      <w:iCs/>
      <w:color w:val="000000"/>
      <w:spacing w:val="1"/>
      <w:w w:val="97"/>
      <w:szCs w:val="24"/>
    </w:rPr>
  </w:style>
  <w:style w:type="paragraph" w:customStyle="1" w:styleId="Heading41">
    <w:name w:val="Heading 41"/>
    <w:basedOn w:val="a"/>
    <w:uiPriority w:val="1"/>
    <w:qFormat/>
    <w:pPr>
      <w:ind w:left="557"/>
      <w:outlineLvl w:val="4"/>
    </w:pPr>
    <w:rPr>
      <w:rFonts w:eastAsia="Times New Roman"/>
      <w:b/>
      <w:bCs/>
      <w:sz w:val="24"/>
      <w:szCs w:val="24"/>
    </w:rPr>
  </w:style>
  <w:style w:type="paragraph" w:customStyle="1" w:styleId="Heading31">
    <w:name w:val="Heading 31"/>
    <w:basedOn w:val="a"/>
    <w:uiPriority w:val="1"/>
    <w:qFormat/>
    <w:pPr>
      <w:spacing w:before="66"/>
      <w:ind w:left="2461"/>
      <w:outlineLvl w:val="3"/>
    </w:pPr>
    <w:rPr>
      <w:rFonts w:ascii="Arial" w:eastAsia="Arial" w:hAnsi="Arial"/>
      <w:b/>
      <w:bCs/>
      <w:sz w:val="25"/>
      <w:szCs w:val="25"/>
    </w:rPr>
  </w:style>
  <w:style w:type="paragraph" w:styleId="aff1">
    <w:name w:val="Revision"/>
    <w:uiPriority w:val="99"/>
    <w:semiHidden/>
    <w:rPr>
      <w:sz w:val="22"/>
      <w:szCs w:val="22"/>
      <w:lang w:eastAsia="en-US"/>
    </w:rPr>
  </w:style>
  <w:style w:type="paragraph" w:styleId="22">
    <w:name w:val="toc 2"/>
    <w:basedOn w:val="a"/>
    <w:next w:val="a"/>
    <w:uiPriority w:val="39"/>
    <w:unhideWhenUsed/>
    <w:pPr>
      <w:ind w:leftChars="200" w:left="420"/>
    </w:pPr>
  </w:style>
  <w:style w:type="paragraph" w:styleId="afa">
    <w:name w:val="Date"/>
    <w:basedOn w:val="a"/>
    <w:next w:val="a"/>
    <w:link w:val="af9"/>
    <w:uiPriority w:val="99"/>
    <w:unhideWhenUsed/>
    <w:pPr>
      <w:ind w:leftChars="2500" w:left="100"/>
    </w:pPr>
  </w:style>
  <w:style w:type="paragraph" w:customStyle="1" w:styleId="211">
    <w:name w:val="目录 21"/>
    <w:basedOn w:val="a"/>
    <w:uiPriority w:val="1"/>
    <w:qFormat/>
    <w:pPr>
      <w:spacing w:before="117"/>
      <w:ind w:left="1662"/>
    </w:pPr>
    <w:rPr>
      <w:rFonts w:ascii="Arial" w:eastAsia="Arial" w:hAnsi="Arial"/>
      <w:b/>
      <w:bCs/>
      <w:i/>
    </w:rPr>
  </w:style>
  <w:style w:type="paragraph" w:styleId="9">
    <w:name w:val="toc 9"/>
    <w:basedOn w:val="a"/>
    <w:next w:val="a"/>
    <w:uiPriority w:val="99"/>
    <w:unhideWhenUsed/>
    <w:pPr>
      <w:ind w:leftChars="1600" w:left="3360"/>
    </w:pPr>
  </w:style>
  <w:style w:type="paragraph" w:customStyle="1" w:styleId="NormalWeb1">
    <w:name w:val="Normal (Web)1"/>
    <w:basedOn w:val="a"/>
    <w:pPr>
      <w:textAlignment w:val="baseline"/>
    </w:pPr>
    <w:rPr>
      <w:sz w:val="24"/>
      <w:szCs w:val="24"/>
      <w:lang w:eastAsia="zh-CN"/>
    </w:rPr>
  </w:style>
  <w:style w:type="paragraph" w:customStyle="1" w:styleId="220">
    <w:name w:val="标题 22"/>
    <w:basedOn w:val="a"/>
    <w:uiPriority w:val="1"/>
    <w:qFormat/>
    <w:pPr>
      <w:spacing w:before="55"/>
      <w:ind w:left="3"/>
      <w:outlineLvl w:val="2"/>
    </w:pPr>
    <w:rPr>
      <w:rFonts w:ascii="Arial" w:eastAsia="Arial" w:hAnsi="Arial"/>
      <w:b/>
      <w:bCs/>
      <w:sz w:val="32"/>
      <w:szCs w:val="32"/>
    </w:rPr>
  </w:style>
  <w:style w:type="paragraph" w:customStyle="1" w:styleId="320">
    <w:name w:val="目录 32"/>
    <w:basedOn w:val="a"/>
    <w:uiPriority w:val="1"/>
    <w:qFormat/>
    <w:pPr>
      <w:spacing w:before="117"/>
      <w:ind w:left="1968"/>
    </w:pPr>
    <w:rPr>
      <w:rFonts w:ascii="Arial" w:eastAsia="Arial" w:hAnsi="Arial"/>
      <w:sz w:val="24"/>
      <w:szCs w:val="24"/>
    </w:rPr>
  </w:style>
  <w:style w:type="paragraph" w:customStyle="1" w:styleId="12">
    <w:name w:val="标题 12"/>
    <w:basedOn w:val="a"/>
    <w:link w:val="Heading1Char"/>
    <w:uiPriority w:val="1"/>
    <w:qFormat/>
    <w:pPr>
      <w:ind w:left="120"/>
      <w:outlineLvl w:val="1"/>
    </w:pPr>
    <w:rPr>
      <w:rFonts w:ascii="Arial" w:eastAsia="Arial" w:hAnsi="Arial"/>
      <w:b/>
      <w:bCs/>
      <w:sz w:val="40"/>
      <w:szCs w:val="40"/>
    </w:rPr>
  </w:style>
  <w:style w:type="paragraph" w:styleId="a8">
    <w:name w:val="Block Text"/>
    <w:basedOn w:val="a"/>
    <w:next w:val="a"/>
    <w:link w:val="a7"/>
    <w:pPr>
      <w:widowControl/>
      <w:spacing w:line="360" w:lineRule="auto"/>
    </w:pPr>
    <w:rPr>
      <w:rFonts w:ascii="Calibri" w:eastAsia="FangSong" w:hAnsi="Calibri"/>
      <w:i/>
      <w:sz w:val="28"/>
      <w:szCs w:val="24"/>
    </w:rPr>
  </w:style>
  <w:style w:type="paragraph" w:styleId="ac">
    <w:name w:val="Balloon Text"/>
    <w:basedOn w:val="a"/>
    <w:link w:val="ab"/>
    <w:uiPriority w:val="99"/>
    <w:unhideWhenUsed/>
    <w:rPr>
      <w:sz w:val="18"/>
      <w:szCs w:val="18"/>
    </w:rPr>
  </w:style>
  <w:style w:type="paragraph" w:customStyle="1" w:styleId="321">
    <w:name w:val="标题 32"/>
    <w:basedOn w:val="a"/>
    <w:uiPriority w:val="1"/>
    <w:qFormat/>
    <w:pPr>
      <w:spacing w:before="66"/>
      <w:ind w:left="2461"/>
      <w:outlineLvl w:val="3"/>
    </w:pPr>
    <w:rPr>
      <w:rFonts w:ascii="Arial" w:eastAsia="Arial" w:hAnsi="Arial"/>
      <w:b/>
      <w:bCs/>
      <w:sz w:val="25"/>
      <w:szCs w:val="25"/>
    </w:rPr>
  </w:style>
  <w:style w:type="paragraph" w:customStyle="1" w:styleId="110">
    <w:name w:val="目录 11"/>
    <w:basedOn w:val="a"/>
    <w:uiPriority w:val="1"/>
    <w:qFormat/>
    <w:pPr>
      <w:spacing w:before="117"/>
      <w:ind w:left="1662"/>
    </w:pPr>
    <w:rPr>
      <w:rFonts w:ascii="Arial" w:eastAsia="Arial" w:hAnsi="Arial"/>
      <w:sz w:val="24"/>
      <w:szCs w:val="24"/>
    </w:rPr>
  </w:style>
  <w:style w:type="paragraph" w:customStyle="1" w:styleId="11">
    <w:name w:val="样式1"/>
    <w:basedOn w:val="12"/>
    <w:link w:val="1Char"/>
    <w:uiPriority w:val="1"/>
    <w:qFormat/>
    <w:pPr>
      <w:spacing w:line="420" w:lineRule="exact"/>
      <w:ind w:left="1" w:right="-34"/>
      <w:jc w:val="both"/>
    </w:pPr>
    <w:rPr>
      <w:color w:val="000000"/>
      <w:spacing w:val="-13"/>
      <w:w w:val="95"/>
    </w:rPr>
  </w:style>
  <w:style w:type="paragraph" w:styleId="aff2">
    <w:name w:val="List Paragraph"/>
    <w:basedOn w:val="a"/>
    <w:uiPriority w:val="99"/>
    <w:qFormat/>
    <w:pPr>
      <w:spacing w:after="200" w:line="276" w:lineRule="auto"/>
      <w:ind w:left="720"/>
    </w:pPr>
    <w:rPr>
      <w:rFonts w:ascii="Calibri" w:hAnsi="Calibri"/>
    </w:rPr>
  </w:style>
  <w:style w:type="paragraph" w:customStyle="1" w:styleId="221">
    <w:name w:val="目录 22"/>
    <w:basedOn w:val="a"/>
    <w:uiPriority w:val="1"/>
    <w:qFormat/>
    <w:pPr>
      <w:spacing w:before="117"/>
      <w:ind w:left="1662"/>
    </w:pPr>
    <w:rPr>
      <w:rFonts w:ascii="Arial" w:eastAsia="Arial" w:hAnsi="Arial"/>
      <w:b/>
      <w:bCs/>
      <w:i/>
    </w:rPr>
  </w:style>
  <w:style w:type="paragraph" w:customStyle="1" w:styleId="Heading12">
    <w:name w:val="Heading 12"/>
    <w:basedOn w:val="a"/>
    <w:pPr>
      <w:ind w:left="152"/>
      <w:outlineLvl w:val="1"/>
    </w:pPr>
    <w:rPr>
      <w:rFonts w:ascii="Arial" w:eastAsia="Arial" w:hAnsi="Arial"/>
      <w:b/>
      <w:bCs/>
      <w:sz w:val="18"/>
      <w:szCs w:val="18"/>
    </w:rPr>
  </w:style>
  <w:style w:type="paragraph" w:customStyle="1" w:styleId="ListParagraph1">
    <w:name w:val="List Paragraph1"/>
    <w:basedOn w:val="a"/>
    <w:uiPriority w:val="1"/>
    <w:qFormat/>
  </w:style>
  <w:style w:type="paragraph" w:styleId="6">
    <w:name w:val="toc 6"/>
    <w:basedOn w:val="a"/>
    <w:next w:val="a"/>
    <w:uiPriority w:val="99"/>
    <w:unhideWhenUsed/>
    <w:pPr>
      <w:ind w:leftChars="1000" w:left="2100"/>
    </w:pPr>
  </w:style>
  <w:style w:type="paragraph" w:styleId="14">
    <w:name w:val="toc 1"/>
    <w:basedOn w:val="a"/>
    <w:next w:val="a"/>
    <w:uiPriority w:val="39"/>
    <w:unhideWhenUsed/>
  </w:style>
  <w:style w:type="paragraph" w:customStyle="1" w:styleId="111">
    <w:name w:val="标题 11"/>
    <w:basedOn w:val="a"/>
    <w:uiPriority w:val="1"/>
    <w:qFormat/>
    <w:pPr>
      <w:ind w:left="118"/>
      <w:outlineLvl w:val="1"/>
    </w:pPr>
    <w:rPr>
      <w:rFonts w:ascii="Arial" w:eastAsia="Arial" w:hAnsi="Arial"/>
      <w:b/>
      <w:bCs/>
      <w:sz w:val="28"/>
      <w:szCs w:val="28"/>
    </w:rPr>
  </w:style>
  <w:style w:type="paragraph" w:customStyle="1" w:styleId="a5">
    <w:name w:val="中文条款"/>
    <w:basedOn w:val="a"/>
    <w:link w:val="CharChar"/>
    <w:qFormat/>
    <w:pPr>
      <w:widowControl/>
      <w:tabs>
        <w:tab w:val="left" w:pos="660"/>
        <w:tab w:val="left" w:pos="851"/>
      </w:tabs>
      <w:spacing w:beforeLines="100" w:afterLines="100"/>
      <w:ind w:left="660" w:hangingChars="300" w:hanging="660"/>
      <w:jc w:val="both"/>
    </w:pPr>
    <w:rPr>
      <w:rFonts w:ascii="Arial" w:hAnsi="Arial"/>
      <w:szCs w:val="20"/>
    </w:rPr>
  </w:style>
  <w:style w:type="paragraph" w:customStyle="1" w:styleId="Date1">
    <w:name w:val="Date1"/>
    <w:basedOn w:val="a"/>
    <w:next w:val="a"/>
    <w:link w:val="Char"/>
    <w:pPr>
      <w:ind w:leftChars="2500" w:left="100"/>
    </w:pPr>
  </w:style>
  <w:style w:type="paragraph" w:customStyle="1" w:styleId="Heading51">
    <w:name w:val="Heading 51"/>
    <w:basedOn w:val="a"/>
    <w:uiPriority w:val="1"/>
    <w:qFormat/>
    <w:pPr>
      <w:ind w:left="557"/>
      <w:outlineLvl w:val="5"/>
    </w:pPr>
    <w:rPr>
      <w:rFonts w:eastAsia="Times New Roman"/>
      <w:sz w:val="24"/>
      <w:szCs w:val="24"/>
    </w:rPr>
  </w:style>
  <w:style w:type="paragraph" w:customStyle="1" w:styleId="p15">
    <w:name w:val="p15"/>
    <w:basedOn w:val="a"/>
    <w:pPr>
      <w:widowControl/>
      <w:ind w:left="1234"/>
    </w:pPr>
    <w:rPr>
      <w:rFonts w:ascii="宋体" w:hAnsi="宋体" w:cs="宋体"/>
      <w:sz w:val="23"/>
      <w:szCs w:val="23"/>
      <w:lang w:eastAsia="zh-CN"/>
    </w:rPr>
  </w:style>
  <w:style w:type="paragraph" w:customStyle="1" w:styleId="15">
    <w:name w:val="列出段落1"/>
    <w:basedOn w:val="a"/>
    <w:uiPriority w:val="1"/>
    <w:qFormat/>
  </w:style>
  <w:style w:type="table" w:styleId="aff3">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03777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678527">
      <w:bodyDiv w:val="1"/>
      <w:marLeft w:val="0"/>
      <w:marRight w:val="0"/>
      <w:marTop w:val="0"/>
      <w:marBottom w:val="0"/>
      <w:divBdr>
        <w:top w:val="none" w:sz="0" w:space="0" w:color="auto"/>
        <w:left w:val="none" w:sz="0" w:space="0" w:color="auto"/>
        <w:bottom w:val="none" w:sz="0" w:space="0" w:color="auto"/>
        <w:right w:val="none" w:sz="0" w:space="0" w:color="auto"/>
      </w:divBdr>
      <w:divsChild>
        <w:div w:id="35009632">
          <w:marLeft w:val="0"/>
          <w:marRight w:val="0"/>
          <w:marTop w:val="0"/>
          <w:marBottom w:val="0"/>
          <w:divBdr>
            <w:top w:val="none" w:sz="0" w:space="0" w:color="auto"/>
            <w:left w:val="none" w:sz="0" w:space="0" w:color="auto"/>
            <w:bottom w:val="none" w:sz="0" w:space="0" w:color="auto"/>
            <w:right w:val="none" w:sz="0" w:space="0" w:color="auto"/>
          </w:divBdr>
        </w:div>
        <w:div w:id="109010183">
          <w:marLeft w:val="0"/>
          <w:marRight w:val="0"/>
          <w:marTop w:val="0"/>
          <w:marBottom w:val="0"/>
          <w:divBdr>
            <w:top w:val="none" w:sz="0" w:space="0" w:color="auto"/>
            <w:left w:val="none" w:sz="0" w:space="0" w:color="auto"/>
            <w:bottom w:val="none" w:sz="0" w:space="0" w:color="auto"/>
            <w:right w:val="none" w:sz="0" w:space="0" w:color="auto"/>
          </w:divBdr>
        </w:div>
        <w:div w:id="375200759">
          <w:marLeft w:val="0"/>
          <w:marRight w:val="0"/>
          <w:marTop w:val="0"/>
          <w:marBottom w:val="0"/>
          <w:divBdr>
            <w:top w:val="none" w:sz="0" w:space="0" w:color="auto"/>
            <w:left w:val="none" w:sz="0" w:space="0" w:color="auto"/>
            <w:bottom w:val="none" w:sz="0" w:space="0" w:color="auto"/>
            <w:right w:val="none" w:sz="0" w:space="0" w:color="auto"/>
          </w:divBdr>
        </w:div>
        <w:div w:id="583270563">
          <w:marLeft w:val="0"/>
          <w:marRight w:val="0"/>
          <w:marTop w:val="0"/>
          <w:marBottom w:val="0"/>
          <w:divBdr>
            <w:top w:val="none" w:sz="0" w:space="0" w:color="auto"/>
            <w:left w:val="none" w:sz="0" w:space="0" w:color="auto"/>
            <w:bottom w:val="none" w:sz="0" w:space="0" w:color="auto"/>
            <w:right w:val="none" w:sz="0" w:space="0" w:color="auto"/>
          </w:divBdr>
        </w:div>
        <w:div w:id="632754762">
          <w:marLeft w:val="0"/>
          <w:marRight w:val="0"/>
          <w:marTop w:val="0"/>
          <w:marBottom w:val="0"/>
          <w:divBdr>
            <w:top w:val="none" w:sz="0" w:space="0" w:color="auto"/>
            <w:left w:val="none" w:sz="0" w:space="0" w:color="auto"/>
            <w:bottom w:val="none" w:sz="0" w:space="0" w:color="auto"/>
            <w:right w:val="none" w:sz="0" w:space="0" w:color="auto"/>
          </w:divBdr>
        </w:div>
        <w:div w:id="1038968594">
          <w:marLeft w:val="0"/>
          <w:marRight w:val="0"/>
          <w:marTop w:val="0"/>
          <w:marBottom w:val="0"/>
          <w:divBdr>
            <w:top w:val="none" w:sz="0" w:space="0" w:color="auto"/>
            <w:left w:val="none" w:sz="0" w:space="0" w:color="auto"/>
            <w:bottom w:val="none" w:sz="0" w:space="0" w:color="auto"/>
            <w:right w:val="none" w:sz="0" w:space="0" w:color="auto"/>
          </w:divBdr>
        </w:div>
        <w:div w:id="1053843653">
          <w:marLeft w:val="0"/>
          <w:marRight w:val="0"/>
          <w:marTop w:val="0"/>
          <w:marBottom w:val="0"/>
          <w:divBdr>
            <w:top w:val="none" w:sz="0" w:space="0" w:color="auto"/>
            <w:left w:val="none" w:sz="0" w:space="0" w:color="auto"/>
            <w:bottom w:val="none" w:sz="0" w:space="0" w:color="auto"/>
            <w:right w:val="none" w:sz="0" w:space="0" w:color="auto"/>
          </w:divBdr>
        </w:div>
        <w:div w:id="1359627767">
          <w:marLeft w:val="0"/>
          <w:marRight w:val="0"/>
          <w:marTop w:val="0"/>
          <w:marBottom w:val="0"/>
          <w:divBdr>
            <w:top w:val="none" w:sz="0" w:space="0" w:color="auto"/>
            <w:left w:val="none" w:sz="0" w:space="0" w:color="auto"/>
            <w:bottom w:val="none" w:sz="0" w:space="0" w:color="auto"/>
            <w:right w:val="none" w:sz="0" w:space="0" w:color="auto"/>
          </w:divBdr>
        </w:div>
        <w:div w:id="1360273894">
          <w:marLeft w:val="0"/>
          <w:marRight w:val="0"/>
          <w:marTop w:val="0"/>
          <w:marBottom w:val="0"/>
          <w:divBdr>
            <w:top w:val="none" w:sz="0" w:space="0" w:color="auto"/>
            <w:left w:val="none" w:sz="0" w:space="0" w:color="auto"/>
            <w:bottom w:val="none" w:sz="0" w:space="0" w:color="auto"/>
            <w:right w:val="none" w:sz="0" w:space="0" w:color="auto"/>
          </w:divBdr>
        </w:div>
        <w:div w:id="1688174402">
          <w:marLeft w:val="0"/>
          <w:marRight w:val="0"/>
          <w:marTop w:val="0"/>
          <w:marBottom w:val="0"/>
          <w:divBdr>
            <w:top w:val="none" w:sz="0" w:space="0" w:color="auto"/>
            <w:left w:val="none" w:sz="0" w:space="0" w:color="auto"/>
            <w:bottom w:val="none" w:sz="0" w:space="0" w:color="auto"/>
            <w:right w:val="none" w:sz="0" w:space="0" w:color="auto"/>
          </w:divBdr>
        </w:div>
        <w:div w:id="1719433927">
          <w:marLeft w:val="0"/>
          <w:marRight w:val="0"/>
          <w:marTop w:val="0"/>
          <w:marBottom w:val="0"/>
          <w:divBdr>
            <w:top w:val="none" w:sz="0" w:space="0" w:color="auto"/>
            <w:left w:val="none" w:sz="0" w:space="0" w:color="auto"/>
            <w:bottom w:val="none" w:sz="0" w:space="0" w:color="auto"/>
            <w:right w:val="none" w:sz="0" w:space="0" w:color="auto"/>
          </w:divBdr>
        </w:div>
        <w:div w:id="1994865964">
          <w:marLeft w:val="0"/>
          <w:marRight w:val="0"/>
          <w:marTop w:val="0"/>
          <w:marBottom w:val="0"/>
          <w:divBdr>
            <w:top w:val="none" w:sz="0" w:space="0" w:color="auto"/>
            <w:left w:val="none" w:sz="0" w:space="0" w:color="auto"/>
            <w:bottom w:val="none" w:sz="0" w:space="0" w:color="auto"/>
            <w:right w:val="none" w:sz="0" w:space="0" w:color="auto"/>
          </w:divBdr>
        </w:div>
      </w:divsChild>
    </w:div>
    <w:div w:id="1510410660">
      <w:bodyDiv w:val="1"/>
      <w:marLeft w:val="0"/>
      <w:marRight w:val="0"/>
      <w:marTop w:val="0"/>
      <w:marBottom w:val="0"/>
      <w:divBdr>
        <w:top w:val="none" w:sz="0" w:space="0" w:color="auto"/>
        <w:left w:val="none" w:sz="0" w:space="0" w:color="auto"/>
        <w:bottom w:val="none" w:sz="0" w:space="0" w:color="auto"/>
        <w:right w:val="none" w:sz="0" w:space="0" w:color="auto"/>
      </w:divBdr>
      <w:divsChild>
        <w:div w:id="78138845">
          <w:marLeft w:val="0"/>
          <w:marRight w:val="0"/>
          <w:marTop w:val="0"/>
          <w:marBottom w:val="0"/>
          <w:divBdr>
            <w:top w:val="none" w:sz="0" w:space="0" w:color="auto"/>
            <w:left w:val="none" w:sz="0" w:space="0" w:color="auto"/>
            <w:bottom w:val="none" w:sz="0" w:space="0" w:color="auto"/>
            <w:right w:val="none" w:sz="0" w:space="0" w:color="auto"/>
          </w:divBdr>
        </w:div>
        <w:div w:id="191772426">
          <w:marLeft w:val="0"/>
          <w:marRight w:val="0"/>
          <w:marTop w:val="0"/>
          <w:marBottom w:val="0"/>
          <w:divBdr>
            <w:top w:val="none" w:sz="0" w:space="0" w:color="auto"/>
            <w:left w:val="none" w:sz="0" w:space="0" w:color="auto"/>
            <w:bottom w:val="none" w:sz="0" w:space="0" w:color="auto"/>
            <w:right w:val="none" w:sz="0" w:space="0" w:color="auto"/>
          </w:divBdr>
        </w:div>
        <w:div w:id="797145893">
          <w:marLeft w:val="0"/>
          <w:marRight w:val="0"/>
          <w:marTop w:val="0"/>
          <w:marBottom w:val="0"/>
          <w:divBdr>
            <w:top w:val="none" w:sz="0" w:space="0" w:color="auto"/>
            <w:left w:val="none" w:sz="0" w:space="0" w:color="auto"/>
            <w:bottom w:val="none" w:sz="0" w:space="0" w:color="auto"/>
            <w:right w:val="none" w:sz="0" w:space="0" w:color="auto"/>
          </w:divBdr>
        </w:div>
        <w:div w:id="909389204">
          <w:marLeft w:val="0"/>
          <w:marRight w:val="0"/>
          <w:marTop w:val="0"/>
          <w:marBottom w:val="0"/>
          <w:divBdr>
            <w:top w:val="none" w:sz="0" w:space="0" w:color="auto"/>
            <w:left w:val="none" w:sz="0" w:space="0" w:color="auto"/>
            <w:bottom w:val="none" w:sz="0" w:space="0" w:color="auto"/>
            <w:right w:val="none" w:sz="0" w:space="0" w:color="auto"/>
          </w:divBdr>
        </w:div>
        <w:div w:id="1037772926">
          <w:marLeft w:val="0"/>
          <w:marRight w:val="0"/>
          <w:marTop w:val="0"/>
          <w:marBottom w:val="0"/>
          <w:divBdr>
            <w:top w:val="none" w:sz="0" w:space="0" w:color="auto"/>
            <w:left w:val="none" w:sz="0" w:space="0" w:color="auto"/>
            <w:bottom w:val="none" w:sz="0" w:space="0" w:color="auto"/>
            <w:right w:val="none" w:sz="0" w:space="0" w:color="auto"/>
          </w:divBdr>
        </w:div>
        <w:div w:id="1949197534">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C2674D1-402E-4C8D-99E5-BCA1E8FD7985}">
  <we:reference id="cdbb5c38-15c9-4da0-8eab-5227ff292266" version="2.3.0.0" store="EXCatalog" storeType="EXCatalog"/>
  <we:alternateReferences>
    <we:reference id="WA104380449" version="2.3.0.0" store="en-A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8BEC1EF-81CA-4587-BE2C-2E050A259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13224</Words>
  <Characters>75383</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INTERNATIONAL</vt:lpstr>
    </vt:vector>
  </TitlesOfParts>
  <Company/>
  <LinksUpToDate>false</LinksUpToDate>
  <CharactersWithSpaces>88431</CharactersWithSpaces>
  <SharedDoc>false</SharedDoc>
  <HLinks>
    <vt:vector size="138" baseType="variant">
      <vt:variant>
        <vt:i4>1572914</vt:i4>
      </vt:variant>
      <vt:variant>
        <vt:i4>134</vt:i4>
      </vt:variant>
      <vt:variant>
        <vt:i4>0</vt:i4>
      </vt:variant>
      <vt:variant>
        <vt:i4>5</vt:i4>
      </vt:variant>
      <vt:variant>
        <vt:lpwstr/>
      </vt:variant>
      <vt:variant>
        <vt:lpwstr>_Toc16394</vt:lpwstr>
      </vt:variant>
      <vt:variant>
        <vt:i4>1835059</vt:i4>
      </vt:variant>
      <vt:variant>
        <vt:i4>128</vt:i4>
      </vt:variant>
      <vt:variant>
        <vt:i4>0</vt:i4>
      </vt:variant>
      <vt:variant>
        <vt:i4>5</vt:i4>
      </vt:variant>
      <vt:variant>
        <vt:lpwstr/>
      </vt:variant>
      <vt:variant>
        <vt:lpwstr>_Toc32098</vt:lpwstr>
      </vt:variant>
      <vt:variant>
        <vt:i4>1310774</vt:i4>
      </vt:variant>
      <vt:variant>
        <vt:i4>122</vt:i4>
      </vt:variant>
      <vt:variant>
        <vt:i4>0</vt:i4>
      </vt:variant>
      <vt:variant>
        <vt:i4>5</vt:i4>
      </vt:variant>
      <vt:variant>
        <vt:lpwstr/>
      </vt:variant>
      <vt:variant>
        <vt:lpwstr>_Toc17744</vt:lpwstr>
      </vt:variant>
      <vt:variant>
        <vt:i4>1769527</vt:i4>
      </vt:variant>
      <vt:variant>
        <vt:i4>116</vt:i4>
      </vt:variant>
      <vt:variant>
        <vt:i4>0</vt:i4>
      </vt:variant>
      <vt:variant>
        <vt:i4>5</vt:i4>
      </vt:variant>
      <vt:variant>
        <vt:lpwstr/>
      </vt:variant>
      <vt:variant>
        <vt:lpwstr>_Toc18644</vt:lpwstr>
      </vt:variant>
      <vt:variant>
        <vt:i4>1441845</vt:i4>
      </vt:variant>
      <vt:variant>
        <vt:i4>110</vt:i4>
      </vt:variant>
      <vt:variant>
        <vt:i4>0</vt:i4>
      </vt:variant>
      <vt:variant>
        <vt:i4>5</vt:i4>
      </vt:variant>
      <vt:variant>
        <vt:lpwstr/>
      </vt:variant>
      <vt:variant>
        <vt:lpwstr>_Toc10418</vt:lpwstr>
      </vt:variant>
      <vt:variant>
        <vt:i4>1048625</vt:i4>
      </vt:variant>
      <vt:variant>
        <vt:i4>104</vt:i4>
      </vt:variant>
      <vt:variant>
        <vt:i4>0</vt:i4>
      </vt:variant>
      <vt:variant>
        <vt:i4>5</vt:i4>
      </vt:variant>
      <vt:variant>
        <vt:lpwstr/>
      </vt:variant>
      <vt:variant>
        <vt:lpwstr>_Toc24337</vt:lpwstr>
      </vt:variant>
      <vt:variant>
        <vt:i4>1966131</vt:i4>
      </vt:variant>
      <vt:variant>
        <vt:i4>98</vt:i4>
      </vt:variant>
      <vt:variant>
        <vt:i4>0</vt:i4>
      </vt:variant>
      <vt:variant>
        <vt:i4>5</vt:i4>
      </vt:variant>
      <vt:variant>
        <vt:lpwstr/>
      </vt:variant>
      <vt:variant>
        <vt:lpwstr>_Toc2811</vt:lpwstr>
      </vt:variant>
      <vt:variant>
        <vt:i4>1507378</vt:i4>
      </vt:variant>
      <vt:variant>
        <vt:i4>92</vt:i4>
      </vt:variant>
      <vt:variant>
        <vt:i4>0</vt:i4>
      </vt:variant>
      <vt:variant>
        <vt:i4>5</vt:i4>
      </vt:variant>
      <vt:variant>
        <vt:lpwstr/>
      </vt:variant>
      <vt:variant>
        <vt:lpwstr>_Toc2404</vt:lpwstr>
      </vt:variant>
      <vt:variant>
        <vt:i4>1966132</vt:i4>
      </vt:variant>
      <vt:variant>
        <vt:i4>86</vt:i4>
      </vt:variant>
      <vt:variant>
        <vt:i4>0</vt:i4>
      </vt:variant>
      <vt:variant>
        <vt:i4>5</vt:i4>
      </vt:variant>
      <vt:variant>
        <vt:lpwstr/>
      </vt:variant>
      <vt:variant>
        <vt:lpwstr>_Toc4009</vt:lpwstr>
      </vt:variant>
      <vt:variant>
        <vt:i4>1966128</vt:i4>
      </vt:variant>
      <vt:variant>
        <vt:i4>80</vt:i4>
      </vt:variant>
      <vt:variant>
        <vt:i4>0</vt:i4>
      </vt:variant>
      <vt:variant>
        <vt:i4>5</vt:i4>
      </vt:variant>
      <vt:variant>
        <vt:lpwstr/>
      </vt:variant>
      <vt:variant>
        <vt:lpwstr>_Toc28216</vt:lpwstr>
      </vt:variant>
      <vt:variant>
        <vt:i4>1638457</vt:i4>
      </vt:variant>
      <vt:variant>
        <vt:i4>74</vt:i4>
      </vt:variant>
      <vt:variant>
        <vt:i4>0</vt:i4>
      </vt:variant>
      <vt:variant>
        <vt:i4>5</vt:i4>
      </vt:variant>
      <vt:variant>
        <vt:lpwstr/>
      </vt:variant>
      <vt:variant>
        <vt:lpwstr>_Toc19873</vt:lpwstr>
      </vt:variant>
      <vt:variant>
        <vt:i4>1507379</vt:i4>
      </vt:variant>
      <vt:variant>
        <vt:i4>68</vt:i4>
      </vt:variant>
      <vt:variant>
        <vt:i4>0</vt:i4>
      </vt:variant>
      <vt:variant>
        <vt:i4>5</vt:i4>
      </vt:variant>
      <vt:variant>
        <vt:lpwstr/>
      </vt:variant>
      <vt:variant>
        <vt:lpwstr>_Toc29190</vt:lpwstr>
      </vt:variant>
      <vt:variant>
        <vt:i4>1245233</vt:i4>
      </vt:variant>
      <vt:variant>
        <vt:i4>62</vt:i4>
      </vt:variant>
      <vt:variant>
        <vt:i4>0</vt:i4>
      </vt:variant>
      <vt:variant>
        <vt:i4>5</vt:i4>
      </vt:variant>
      <vt:variant>
        <vt:lpwstr/>
      </vt:variant>
      <vt:variant>
        <vt:lpwstr>_Toc22365</vt:lpwstr>
      </vt:variant>
      <vt:variant>
        <vt:i4>1310779</vt:i4>
      </vt:variant>
      <vt:variant>
        <vt:i4>56</vt:i4>
      </vt:variant>
      <vt:variant>
        <vt:i4>0</vt:i4>
      </vt:variant>
      <vt:variant>
        <vt:i4>5</vt:i4>
      </vt:variant>
      <vt:variant>
        <vt:lpwstr/>
      </vt:variant>
      <vt:variant>
        <vt:lpwstr>_Toc20932</vt:lpwstr>
      </vt:variant>
      <vt:variant>
        <vt:i4>1114166</vt:i4>
      </vt:variant>
      <vt:variant>
        <vt:i4>50</vt:i4>
      </vt:variant>
      <vt:variant>
        <vt:i4>0</vt:i4>
      </vt:variant>
      <vt:variant>
        <vt:i4>5</vt:i4>
      </vt:variant>
      <vt:variant>
        <vt:lpwstr/>
      </vt:variant>
      <vt:variant>
        <vt:lpwstr>_Toc3056</vt:lpwstr>
      </vt:variant>
      <vt:variant>
        <vt:i4>1245236</vt:i4>
      </vt:variant>
      <vt:variant>
        <vt:i4>44</vt:i4>
      </vt:variant>
      <vt:variant>
        <vt:i4>0</vt:i4>
      </vt:variant>
      <vt:variant>
        <vt:i4>5</vt:i4>
      </vt:variant>
      <vt:variant>
        <vt:lpwstr/>
      </vt:variant>
      <vt:variant>
        <vt:lpwstr>_Toc12560</vt:lpwstr>
      </vt:variant>
      <vt:variant>
        <vt:i4>1441846</vt:i4>
      </vt:variant>
      <vt:variant>
        <vt:i4>38</vt:i4>
      </vt:variant>
      <vt:variant>
        <vt:i4>0</vt:i4>
      </vt:variant>
      <vt:variant>
        <vt:i4>5</vt:i4>
      </vt:variant>
      <vt:variant>
        <vt:lpwstr/>
      </vt:variant>
      <vt:variant>
        <vt:lpwstr>_Toc15743</vt:lpwstr>
      </vt:variant>
      <vt:variant>
        <vt:i4>1048624</vt:i4>
      </vt:variant>
      <vt:variant>
        <vt:i4>32</vt:i4>
      </vt:variant>
      <vt:variant>
        <vt:i4>0</vt:i4>
      </vt:variant>
      <vt:variant>
        <vt:i4>5</vt:i4>
      </vt:variant>
      <vt:variant>
        <vt:lpwstr/>
      </vt:variant>
      <vt:variant>
        <vt:lpwstr>_Toc25225</vt:lpwstr>
      </vt:variant>
      <vt:variant>
        <vt:i4>2031666</vt:i4>
      </vt:variant>
      <vt:variant>
        <vt:i4>26</vt:i4>
      </vt:variant>
      <vt:variant>
        <vt:i4>0</vt:i4>
      </vt:variant>
      <vt:variant>
        <vt:i4>5</vt:i4>
      </vt:variant>
      <vt:variant>
        <vt:lpwstr/>
      </vt:variant>
      <vt:variant>
        <vt:lpwstr>_Toc2800</vt:lpwstr>
      </vt:variant>
      <vt:variant>
        <vt:i4>1769522</vt:i4>
      </vt:variant>
      <vt:variant>
        <vt:i4>20</vt:i4>
      </vt:variant>
      <vt:variant>
        <vt:i4>0</vt:i4>
      </vt:variant>
      <vt:variant>
        <vt:i4>5</vt:i4>
      </vt:variant>
      <vt:variant>
        <vt:lpwstr/>
      </vt:variant>
      <vt:variant>
        <vt:lpwstr>_Toc25094</vt:lpwstr>
      </vt:variant>
      <vt:variant>
        <vt:i4>1310772</vt:i4>
      </vt:variant>
      <vt:variant>
        <vt:i4>14</vt:i4>
      </vt:variant>
      <vt:variant>
        <vt:i4>0</vt:i4>
      </vt:variant>
      <vt:variant>
        <vt:i4>5</vt:i4>
      </vt:variant>
      <vt:variant>
        <vt:lpwstr/>
      </vt:variant>
      <vt:variant>
        <vt:lpwstr>_Toc14574</vt:lpwstr>
      </vt:variant>
      <vt:variant>
        <vt:i4>1507381</vt:i4>
      </vt:variant>
      <vt:variant>
        <vt:i4>8</vt:i4>
      </vt:variant>
      <vt:variant>
        <vt:i4>0</vt:i4>
      </vt:variant>
      <vt:variant>
        <vt:i4>5</vt:i4>
      </vt:variant>
      <vt:variant>
        <vt:lpwstr/>
      </vt:variant>
      <vt:variant>
        <vt:lpwstr>_Toc19493</vt:lpwstr>
      </vt:variant>
      <vt:variant>
        <vt:i4>1441848</vt:i4>
      </vt:variant>
      <vt:variant>
        <vt:i4>2</vt:i4>
      </vt:variant>
      <vt:variant>
        <vt:i4>0</vt:i4>
      </vt:variant>
      <vt:variant>
        <vt:i4>5</vt:i4>
      </vt:variant>
      <vt:variant>
        <vt:lpwstr/>
      </vt:variant>
      <vt:variant>
        <vt:lpwstr>_Toc19987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dc:title>
  <dc:subject/>
  <dc:creator>Feng Tao</dc:creator>
  <cp:keywords/>
  <cp:lastModifiedBy>曹波</cp:lastModifiedBy>
  <cp:revision>9</cp:revision>
  <cp:lastPrinted>2024-06-24T08:40:00Z</cp:lastPrinted>
  <dcterms:created xsi:type="dcterms:W3CDTF">2024-06-23T06:39:00Z</dcterms:created>
  <dcterms:modified xsi:type="dcterms:W3CDTF">2024-08-15T09:27:00Z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2013-11-22T16:00:00Z</vt:filetime>
  </property>
  <property fmtid="{D5CDD505-2E9C-101B-9397-08002B2CF9AE}" pid="3" name="Creator">
    <vt:lpwstr>Microsoft� Word 2010</vt:lpwstr>
  </property>
  <property fmtid="{D5CDD505-2E9C-101B-9397-08002B2CF9AE}" pid="4" name="LastSaved">
    <vt:filetime>2014-11-23T16:00:00Z</vt:filetime>
  </property>
  <property fmtid="{D5CDD505-2E9C-101B-9397-08002B2CF9AE}" pid="5" name="KSOProductBuildVer">
    <vt:lpwstr>2052-11.1.0.9912</vt:lpwstr>
  </property>
</Properties>
</file>